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9589" w14:textId="697D0482" w:rsidR="009F5A13" w:rsidRPr="008009DA" w:rsidRDefault="009F5A13" w:rsidP="004B3F7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ESTATÍSTICA</w:t>
      </w:r>
      <w:r w:rsidR="006B5DD8"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S</w:t>
      </w:r>
      <w:r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 xml:space="preserve"> DA CRIMINALIDADE E DOS TRABALHOS DE EXECUÇÃO DA LEI </w:t>
      </w:r>
      <w:r w:rsidR="006B5DD8"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RELATIVAS A</w:t>
      </w:r>
      <w:r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O PRIMEIRO SEMESTRE DE 2022 EM MACAU</w:t>
      </w:r>
    </w:p>
    <w:p w14:paraId="6C55026D" w14:textId="77777777" w:rsidR="009F5A13" w:rsidRPr="008009DA" w:rsidRDefault="009F5A13" w:rsidP="004B3F7E">
      <w:pPr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</w:p>
    <w:p w14:paraId="144B01B7" w14:textId="77777777" w:rsidR="009F5A13" w:rsidRPr="008009DA" w:rsidRDefault="009F5A13" w:rsidP="004B3F7E">
      <w:pPr>
        <w:ind w:firstLineChars="177" w:firstLine="425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</w:p>
    <w:p w14:paraId="55B00CD1" w14:textId="7154D833" w:rsidR="009F5A13" w:rsidRPr="008009DA" w:rsidRDefault="009F5A13" w:rsidP="004B3F7E">
      <w:pPr>
        <w:ind w:firstLineChars="177" w:firstLine="425"/>
        <w:jc w:val="both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Caros amigos do sector de comunicação social:</w:t>
      </w:r>
    </w:p>
    <w:p w14:paraId="3CAD3BE0" w14:textId="77777777" w:rsidR="009F5A13" w:rsidRPr="008009DA" w:rsidRDefault="009F5A13" w:rsidP="004B3F7E">
      <w:pPr>
        <w:ind w:firstLineChars="177" w:firstLine="425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</w:pPr>
    </w:p>
    <w:p w14:paraId="4524F7EE" w14:textId="4BBBF7A6" w:rsidR="00744C3B" w:rsidRPr="008009DA" w:rsidRDefault="005A5BD6" w:rsidP="004B3F7E">
      <w:pPr>
        <w:ind w:firstLineChars="177" w:firstLine="425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No primeiro semestre do corrente ano, </w:t>
      </w:r>
      <w:r w:rsidR="00B002A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a epidemia causada pelo novo tipo de coronavírus, variante Omicron,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estava</w:t>
      </w:r>
      <w:r w:rsidR="00B002A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a alastrar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-se</w:t>
      </w:r>
      <w:r w:rsidR="00B002A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rapidamente por todo o mundo,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o que levou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a que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Macau ficasse sujeito, a partir de meados de Junho até ao início de Agosto, 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a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uma prova mais desafiante desde o surto epidémico</w:t>
      </w:r>
      <w:r w:rsidR="006D1252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. Sob a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liderança</w:t>
      </w:r>
      <w:r w:rsidR="006D1252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do Chefe do Executivo</w:t>
      </w:r>
      <w:r w:rsidR="00B002A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,</w:t>
      </w:r>
      <w:r w:rsidR="006D1252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o Governo da RAEM insistiu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em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alcançar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a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«meta dinâmica de infecção zero», activou rapidamente os planos de prevenção e controlo mais precis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o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s contra a epidemia, baseado em zonas e níveis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,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e implementou uma série de medidas eficazes de prevenção e controlo epidémic</w:t>
      </w:r>
      <w:r w:rsidR="00593856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o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. </w:t>
      </w: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 área da segurança participou proactivamente nos trabalhos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antiepidémicos</w:t>
      </w: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do Governo da RAEM,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contribuiu para </w:t>
      </w:r>
      <w:r w:rsidR="0013236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os trabalhos de prevenção e controlo conjunto entre Zhuhai e Macau, persistiu na primeira linha do combate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à</w:t>
      </w:r>
      <w:r w:rsidR="0013236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epidemia e trabalh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ou</w:t>
      </w:r>
      <w:r w:rsidR="0013236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em conjunto com outros serviços governamentais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e</w:t>
      </w:r>
      <w:r w:rsidR="0013236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diferentes sectores de sociedade 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no</w:t>
      </w:r>
      <w:r w:rsidR="0013236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combate 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epidémico. A par disso, a área da segurança tamb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ém prestou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elevada atenção à situação de segurança e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às tendências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da evolução 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da prática de crimes, melhorando o mecanismo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de alerta e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D95D0C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os trabalhos relativos à implementação e aplicação d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 lei,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aprofundando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as relações de cooperação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policial</w:t>
      </w:r>
      <w:r w:rsidR="009F5A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regional e combatendo todas as actividades ilegais e criminosas, por forma a salvaguardar a segurança da sociedade de Macau.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</w:p>
    <w:p w14:paraId="0B2A503D" w14:textId="77777777" w:rsidR="00744C3B" w:rsidRPr="008009DA" w:rsidRDefault="00744C3B" w:rsidP="004B3F7E">
      <w:pPr>
        <w:ind w:firstLineChars="177" w:firstLine="425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</w:p>
    <w:p w14:paraId="5F0F5E07" w14:textId="3648351C" w:rsidR="009F5A13" w:rsidRPr="008009DA" w:rsidRDefault="00D84FDD" w:rsidP="004B3F7E">
      <w:pPr>
        <w:ind w:firstLineChars="177" w:firstLine="425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De seguida, e para referência, expomos os dados estatísticos da criminalidade, bem como os dados relativos à execução da lei, relativamente ao primeiro semestre de 2022.</w:t>
      </w:r>
    </w:p>
    <w:p w14:paraId="684DDCE6" w14:textId="19823A84" w:rsidR="00B002A8" w:rsidRPr="008009DA" w:rsidRDefault="00B002A8" w:rsidP="004B3F7E">
      <w:pPr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</w:p>
    <w:p w14:paraId="0C5D3730" w14:textId="46BF1D79" w:rsidR="003C53E2" w:rsidRPr="008009DA" w:rsidRDefault="000A6657" w:rsidP="00744C3B">
      <w:pPr>
        <w:widowControl/>
        <w:overflowPunct w:val="0"/>
        <w:ind w:left="28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1.</w:t>
      </w:r>
      <w:r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ab/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No primeiro trimestre de 2022, a Polícia de Macau instaurou um total de 4.983 inquéritos criminais, o que traduz uma redução de 932 casos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relativamente ao período homólogo de 2021, representando uma descida de 15,8%.</w:t>
      </w:r>
    </w:p>
    <w:p w14:paraId="128D1EE3" w14:textId="02C652FF" w:rsidR="000A6657" w:rsidRPr="008009DA" w:rsidRDefault="000A6657" w:rsidP="000A6657">
      <w:pPr>
        <w:widowControl/>
        <w:tabs>
          <w:tab w:val="left" w:pos="851"/>
        </w:tabs>
        <w:overflowPunct w:val="0"/>
        <w:spacing w:beforeLines="50" w:before="180"/>
        <w:ind w:leftChars="120" w:left="850" w:hangingChars="234" w:hanging="56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1.1</w:t>
      </w: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ab/>
      </w: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ab/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Foram registados, no total, 1.102 casos de 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“crimes contra as pessoas”, uma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redução de 97 casos e de 8,1%, em comparação com o mesmo período de 2021. De entre estes, registaram-se 3 casos de crimes de “sequestro” (vulgarmente conhecido por crime de </w:t>
      </w:r>
      <w:r w:rsidR="00D84FDD" w:rsidRPr="008009DA">
        <w:rPr>
          <w:rFonts w:ascii="Times New Roman" w:hAnsi="Times New Roman" w:cs="Times New Roman"/>
          <w:i/>
          <w:color w:val="000000" w:themeColor="text1"/>
          <w:szCs w:val="24"/>
          <w:lang w:val="pt-PT"/>
        </w:rPr>
        <w:t>cárcere privado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), representando uma descida </w:t>
      </w:r>
      <w:r w:rsidR="00745ADE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significativa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de 14 casos e de 82,4% comparativamente com o mesmo período do ano passado; registaram-se 518 casos de “ofensa simples à integridade física”, representando uma redução de 114 casos e de 18%; registou-se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no 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lastRenderedPageBreak/>
        <w:t xml:space="preserve">crime “violação”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14 casos, 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significando uma descida de 2 casos e de 12,5% comparativamente com o período homólogo do ano passado. No entanto, registaram-se 17 casos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de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crime de “abuso sexual de crianças”,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o que significa um aumento de 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7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casos e de </w:t>
      </w:r>
      <w:r w:rsidR="00476713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7</w:t>
      </w:r>
      <w:r w:rsidR="00D84FDD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0% comparativamente com o período homólogo do ano passado.</w:t>
      </w:r>
    </w:p>
    <w:p w14:paraId="0A377336" w14:textId="77777777" w:rsidR="000A6657" w:rsidRPr="008009DA" w:rsidRDefault="000A6657" w:rsidP="000A6657">
      <w:pPr>
        <w:widowControl/>
        <w:tabs>
          <w:tab w:val="left" w:pos="851"/>
        </w:tabs>
        <w:overflowPunct w:val="0"/>
        <w:spacing w:beforeLines="50" w:before="180"/>
        <w:ind w:leftChars="120" w:left="850" w:hangingChars="234" w:hanging="562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1.2</w:t>
      </w: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ab/>
      </w:r>
      <w:r w:rsidR="0041788F" w:rsidRPr="008009DA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pt-PT"/>
        </w:rPr>
        <w:t>Foram registados 2.</w:t>
      </w:r>
      <w:r w:rsidR="0041788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596</w:t>
      </w:r>
      <w:r w:rsidR="0041788F" w:rsidRPr="008009DA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pt-PT"/>
        </w:rPr>
        <w:t xml:space="preserve"> casos de “crime contra o património”, representando um</w:t>
      </w:r>
      <w:r w:rsidR="0041788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</w:t>
      </w:r>
      <w:r w:rsidRPr="008009DA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41788F" w:rsidRPr="008009DA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pt-PT"/>
        </w:rPr>
        <w:t>redução de 305 casos e de 10,5% relativamente ao período homólogo do ano passado, de entre os quais, 57 foram crimes de “extorsão”, representando um aumento de 9 casos e de 18,8% relativamente ao período homólogo do ano 2021; registaram-se 24 casos de “usura”, vulgarmente conhecidos por “agiotagem”, o que significa uma diminuição de 13 casos e de 35,1%, registaram-se 648 crimes de “burla”, representando uma descida de 19 casos e de 2,8% comparando com o período homólogo de 2020. Quanto ao crime de “furto” e “roubo”, foram registados 527 e 5 casos, respectivamente, significando uma redução de 90 e de 11 relativamente ao período homólogo do ano passado, correspondendo a uma descida de 14,6% e 68,8%.</w:t>
      </w:r>
    </w:p>
    <w:p w14:paraId="0E8CC685" w14:textId="055EA9F2" w:rsidR="000A6657" w:rsidRPr="008009DA" w:rsidRDefault="00744C3B" w:rsidP="000A6657">
      <w:pPr>
        <w:widowControl/>
        <w:tabs>
          <w:tab w:val="left" w:pos="851"/>
        </w:tabs>
        <w:overflowPunct w:val="0"/>
        <w:spacing w:beforeLines="50" w:before="180"/>
        <w:ind w:leftChars="120" w:left="850" w:hangingChars="234" w:hanging="562"/>
        <w:jc w:val="both"/>
        <w:rPr>
          <w:rFonts w:ascii="Times New Roman" w:hAnsi="Times New Roman" w:cs="Times New Roman"/>
          <w:bCs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1.3</w:t>
      </w: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ab/>
      </w:r>
      <w:r w:rsidR="0041788F"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Relativamente aos “crimes contra a vida em sociedade”, foram registados 246 casos, significa uma diminuição de 74 casos em comparação com o mesmo período do ano passado, ou seja, uma descida de 23,1%. De entre estes, registaram-se 12 casos de “uso de documento de identificação alheio”, </w:t>
      </w:r>
      <w:r w:rsidR="006B5DD8"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representando</w:t>
      </w:r>
      <w:r w:rsidR="0041788F"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uma descida de 3 casos e de 20% comparativamente com o período homólogo do ano passado; registaram-se 156 casos e 13 casos nos crimes de “falsificaçã</w:t>
      </w: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o de documento” e “fogo posto”,</w:t>
      </w:r>
      <w:r w:rsidR="0041788F"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o que representa uma redução de 51 e 11 casos comparando com o período homólogo do ano passado, ou seja, uma descida de 24,6% e 45,8%, respectivamente.</w:t>
      </w:r>
    </w:p>
    <w:p w14:paraId="2B4C8030" w14:textId="5AE46133" w:rsidR="000A6657" w:rsidRPr="008009DA" w:rsidRDefault="000A6657" w:rsidP="000A6657">
      <w:pPr>
        <w:widowControl/>
        <w:tabs>
          <w:tab w:val="left" w:pos="851"/>
        </w:tabs>
        <w:overflowPunct w:val="0"/>
        <w:spacing w:beforeLines="50" w:before="180"/>
        <w:ind w:leftChars="120" w:left="850" w:hangingChars="234" w:hanging="56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1.4</w:t>
      </w: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ab/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Quanto ao grupo dos “crimes contra o território”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registaram-se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 no total, 167 casos, uma descida de 101 casos comparativamente ao período homólogo do ano passado, o que representa uma diminuição de 37,7%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;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de entre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esses crimes,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67 foram casos de “crime de desobediência”, significando uma descida de 83 casos e de 55,3% comparativamente com o período homólogo do ano passado. Por sua vez,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registaram-se 44 casos de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“crime de falsidade de declaração”, uma descida de 22 casos e de 33,3% em comparação com o período homólogo do ano passado. </w:t>
      </w:r>
    </w:p>
    <w:p w14:paraId="29B2D142" w14:textId="64A8374A" w:rsidR="008124DB" w:rsidRPr="008009DA" w:rsidRDefault="000A6657" w:rsidP="000A6657">
      <w:pPr>
        <w:widowControl/>
        <w:tabs>
          <w:tab w:val="left" w:pos="851"/>
        </w:tabs>
        <w:overflowPunct w:val="0"/>
        <w:spacing w:beforeLines="50" w:before="180"/>
        <w:ind w:leftChars="120" w:left="850" w:hangingChars="234" w:hanging="562"/>
        <w:jc w:val="both"/>
        <w:rPr>
          <w:rFonts w:ascii="Times New Roman" w:hAnsi="Times New Roman" w:cs="Times New Roman"/>
          <w:bCs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1.5</w:t>
      </w:r>
      <w:r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ab/>
      </w:r>
      <w:r w:rsidR="006B5DD8" w:rsidRPr="008009DA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Relativamente a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“crimes não classificados noutros grupos” (Legislação Penal Avulsa), r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egistou-se um total de 872 casos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 o q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ue traduz uma descida de 355 casos em comparação com o primeiro semestre do ano passado, ou seja</w:t>
      </w:r>
      <w:r w:rsidR="00534DE7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uma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lastRenderedPageBreak/>
        <w:t xml:space="preserve">redução de 28,9%. De entre estes, </w:t>
      </w:r>
      <w:r w:rsidR="006B5DD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registaram-se 28 casos de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crime de “tráfico de estupefacientes”, ou seja, uma redução de 11 casos e de 28,2%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e </w:t>
      </w:r>
      <w:r w:rsidR="007741A6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registaram-se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386 crimes de “aliciamento, auxílio, acolhimento e emprego de imigrantes ilegais”, o que representa uma subida de 55 casos e de 16,6% em comparação com o mesmo período do ano passado. 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Quanto </w:t>
      </w:r>
      <w:r w:rsidR="000D5CB0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à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“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criminalidade informática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”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 registaram-se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107 casos, representando uma descida de 510 casos comparando com o período homólogo do ano passado, ou seja</w:t>
      </w:r>
      <w:r w:rsidR="00534DE7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uma descida significativa de 82,7%.</w:t>
      </w:r>
    </w:p>
    <w:p w14:paraId="31043EEB" w14:textId="77777777" w:rsidR="004B3F7E" w:rsidRPr="008009DA" w:rsidRDefault="004B3F7E" w:rsidP="004B3F7E">
      <w:pPr>
        <w:widowControl/>
        <w:tabs>
          <w:tab w:val="num" w:pos="405"/>
        </w:tabs>
        <w:overflowPunct w:val="0"/>
        <w:ind w:left="1083" w:hanging="680"/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</w:p>
    <w:p w14:paraId="58435EFF" w14:textId="2B0051A8" w:rsidR="00744C3B" w:rsidRPr="008009DA" w:rsidRDefault="000A6657" w:rsidP="00744C3B">
      <w:pPr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2.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No primeiro semestre de 2022, registaram-se 83 casos de “criminalidade violenta”, um decréscimo de 46 casos, que representa uma redução de 35,7% compara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tivamente ao </w:t>
      </w:r>
      <w:r w:rsidR="009E38EA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período homólogo do ano passado. No âmbito dos crimes de violência grave, de “rapto”, de “homicídio” e de “ofensas corporais graves”, continuamos a manter uma tax</w:t>
      </w:r>
      <w:r w:rsidR="00744C3B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a zero ou uma taxa muito baixa.</w:t>
      </w:r>
    </w:p>
    <w:p w14:paraId="52781175" w14:textId="77777777" w:rsidR="00744C3B" w:rsidRPr="008009DA" w:rsidRDefault="00744C3B" w:rsidP="00744C3B">
      <w:pPr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</w:pPr>
    </w:p>
    <w:p w14:paraId="00476719" w14:textId="5E1AA16E" w:rsidR="00DF49DE" w:rsidRPr="008009DA" w:rsidRDefault="000A6657" w:rsidP="00744C3B">
      <w:pPr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3.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No âmbito de prevenção e combate à imigração ilegal, nos prime</w:t>
      </w:r>
      <w:r w:rsidR="005A7DF8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iros seis meses do corrente ano,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detectaram-se 80 imigrantes ilegais, representando uma descida de 84 indivíduos e 51,2% em comparação com o período homólogo do ano passado, dos quais 70 provenientes do Interior da China e os restantes 10 oriundos de outros países; por outro lado, foram registadas 5.971 pessoas em situação de excesso de permanência, um </w:t>
      </w:r>
      <w:r w:rsidR="00744C3B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decréscimo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 de 723 e de 10,8%</w:t>
      </w:r>
      <w:r w:rsidR="005A7DF8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,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 compara</w:t>
      </w:r>
      <w:r w:rsidR="005A7DF8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tivamente ao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período homólogo do ano passado.</w:t>
      </w:r>
    </w:p>
    <w:p w14:paraId="409DEF15" w14:textId="77777777" w:rsidR="00744C3B" w:rsidRPr="008009DA" w:rsidRDefault="00744C3B" w:rsidP="004B3F7E">
      <w:pPr>
        <w:widowControl/>
        <w:tabs>
          <w:tab w:val="num" w:pos="405"/>
        </w:tabs>
        <w:overflowPunct w:val="0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</w:p>
    <w:p w14:paraId="4E4AD64A" w14:textId="229E6F40" w:rsidR="00482E43" w:rsidRPr="008009DA" w:rsidRDefault="000A6657" w:rsidP="00744C3B">
      <w:pPr>
        <w:widowControl/>
        <w:overflowPunct w:val="0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4.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Foram </w:t>
      </w:r>
      <w:r w:rsidR="005A7DF8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também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registados 41 casos de “</w:t>
      </w:r>
      <w:r w:rsidR="00744C3B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delinquência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 juvenil”, representa</w:t>
      </w:r>
      <w:r w:rsidR="00593856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ndo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 um aumento de 7 casos</w:t>
      </w:r>
      <w:r w:rsidR="005A7DF8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, com </w:t>
      </w:r>
      <w:r w:rsidR="00593856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o envolviment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o 56 jovens, </w:t>
      </w:r>
      <w:r w:rsidR="00B10443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 xml:space="preserve">ou seja, </w:t>
      </w:r>
      <w:r w:rsidR="003461FE" w:rsidRPr="008009DA">
        <w:rPr>
          <w:rFonts w:ascii="Times New Roman" w:eastAsia="標楷體" w:hAnsi="Times New Roman" w:cs="Times New Roman"/>
          <w:color w:val="000000" w:themeColor="text1"/>
          <w:szCs w:val="24"/>
          <w:lang w:val="pt-PT"/>
        </w:rPr>
        <w:t>menos 8 jovens do que no mesmo período do ano passado.</w:t>
      </w:r>
    </w:p>
    <w:p w14:paraId="5E19156A" w14:textId="77777777" w:rsidR="00744C3B" w:rsidRPr="008009DA" w:rsidRDefault="00744C3B" w:rsidP="004B3F7E">
      <w:pPr>
        <w:widowControl/>
        <w:tabs>
          <w:tab w:val="num" w:pos="405"/>
        </w:tabs>
        <w:overflowPunct w:val="0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</w:p>
    <w:p w14:paraId="64320424" w14:textId="175FA4A0" w:rsidR="00A063E1" w:rsidRPr="008009DA" w:rsidRDefault="000A6657" w:rsidP="00744C3B">
      <w:pPr>
        <w:widowControl/>
        <w:overflowPunct w:val="0"/>
        <w:jc w:val="both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5. </w:t>
      </w:r>
      <w:r w:rsidR="003461FE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Durante as operações policiais e as operações de investigação efectuadas nos primeiros seis meses deste ano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,</w:t>
      </w:r>
      <w:r w:rsidR="003461FE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foram detidos e presentes ao Ministério Público, no total, 1.664 indivíduos, menos 364 indivíduos do que no mesmo período do ano passado, o que significa uma descida de 17,9%.</w:t>
      </w:r>
    </w:p>
    <w:p w14:paraId="03576B23" w14:textId="77777777" w:rsidR="00744C3B" w:rsidRPr="008009DA" w:rsidRDefault="00744C3B" w:rsidP="004B3F7E">
      <w:pPr>
        <w:overflowPunct w:val="0"/>
        <w:jc w:val="both"/>
        <w:rPr>
          <w:rFonts w:ascii="Times New Roman" w:eastAsia="SimSun" w:hAnsi="Times New Roman" w:cs="Times New Roman"/>
          <w:color w:val="000000" w:themeColor="text1"/>
          <w:kern w:val="0"/>
          <w:szCs w:val="24"/>
          <w:shd w:val="pct15" w:color="auto" w:fill="FFFFFF"/>
          <w:lang w:val="pt-PT" w:eastAsia="zh-CN"/>
        </w:rPr>
      </w:pPr>
    </w:p>
    <w:p w14:paraId="6DD5CAE4" w14:textId="27083817" w:rsidR="009964A1" w:rsidRPr="008009DA" w:rsidRDefault="002247DA" w:rsidP="004B3F7E">
      <w:pPr>
        <w:overflowPunct w:val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SimSun" w:hAnsi="Times New Roman" w:cs="Times New Roman"/>
          <w:color w:val="000000" w:themeColor="text1"/>
          <w:kern w:val="0"/>
          <w:szCs w:val="24"/>
          <w:lang w:val="pt-PT" w:eastAsia="zh-CN"/>
        </w:rPr>
        <w:t>6</w:t>
      </w:r>
      <w:r w:rsidR="00723A8E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. </w:t>
      </w:r>
      <w:r w:rsidR="003461FE" w:rsidRPr="008009D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pt-PT"/>
        </w:rPr>
        <w:t>Conclusão</w:t>
      </w:r>
    </w:p>
    <w:p w14:paraId="015C864D" w14:textId="77777777" w:rsidR="004B3F7E" w:rsidRPr="008009DA" w:rsidRDefault="004B3F7E" w:rsidP="004B3F7E">
      <w:pPr>
        <w:overflowPunct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pct15" w:color="auto" w:fill="FFFFFF"/>
          <w:lang w:val="pt-PT"/>
        </w:rPr>
      </w:pPr>
    </w:p>
    <w:p w14:paraId="6637A974" w14:textId="13E2F453" w:rsidR="003461FE" w:rsidRPr="008009DA" w:rsidRDefault="003461FE" w:rsidP="004B3F7E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Chars="0" w:left="567" w:hanging="425"/>
        <w:jc w:val="both"/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Resumindo as estatísticas da criminalidade do primeiro semestre do ano 2022, </w:t>
      </w:r>
      <w:r w:rsidR="005A7DF8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conclui-se que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o ambiente de segurança de Macau 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se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mantém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</w:t>
      </w:r>
      <w:r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estável e favorável</w:t>
      </w:r>
      <w:r w:rsidR="00B1044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, </w:t>
      </w:r>
      <w:r w:rsidR="005A7DF8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pois </w:t>
      </w:r>
      <w:r w:rsidR="00B1044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registou</w:t>
      </w:r>
      <w:r w:rsidR="00A33DC1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-se uma diminuição </w:t>
      </w:r>
      <w:r w:rsidR="00B1044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do</w:t>
      </w:r>
      <w:r w:rsidR="00A33DC1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B1044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número de </w:t>
      </w:r>
      <w:r w:rsidR="00A33DC1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crimes em geral e </w:t>
      </w:r>
      <w:r w:rsidR="00B10443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também se verificou </w:t>
      </w:r>
      <w:r w:rsidR="00A33DC1" w:rsidRPr="008009DA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 xml:space="preserve">uma 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tendência de 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redução em número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de maioria de crimes 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compar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and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o com o período homólogo do ano transacto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sendo que a redução mais significativa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lastRenderedPageBreak/>
        <w:t xml:space="preserve">respeita </w:t>
      </w:r>
      <w:r w:rsidR="000D5CB0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à 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criminalidade informática</w:t>
      </w:r>
      <w:r w:rsidR="005A7DF8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; isso leva a concluir que 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as medidas especiais de prevenção e de combate aplicadas pela Polícia 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têm obtido</w:t>
      </w:r>
      <w:r w:rsidR="00A33DC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resultados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notáveis.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</w:p>
    <w:p w14:paraId="15B9B040" w14:textId="06DF85D5" w:rsidR="003447F9" w:rsidRPr="008009DA" w:rsidRDefault="003447F9" w:rsidP="00744C3B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beforeLines="50" w:before="180"/>
        <w:ind w:leftChars="0" w:left="567" w:hanging="425"/>
        <w:jc w:val="both"/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Para garantir a segurança de Macau, os Serviços de Polícia Unitários (SPU)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coordenaram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no primeiro semestre deste ano,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 Corpo de Polícia de Segurança Pública 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(CPSP)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 a Polícia Judiciária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(PJ)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em conjunto com os Serviços de Alfândega</w:t>
      </w:r>
      <w:r w:rsidR="00B104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(SA)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para a realização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de uma série de operações como a “Operação Preventiva do Inverno 2022” e a </w:t>
      </w:r>
      <w:r w:rsid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primeira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fase da operação denominada “Trovoada 2022”. Até 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à conclusão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da </w:t>
      </w:r>
      <w:r w:rsid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primeira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fase da operação “Trovoada 2022” (dia 4 de Julho), foram realizadas 1.413 </w:t>
      </w:r>
      <w:r w:rsidR="00A256F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rusgas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7741A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mobilizada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s 15.534 </w:t>
      </w:r>
      <w:r w:rsidR="007741A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forças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policiais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investigadas 52.303 pessoas, das quais 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528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foram entregues aos órgãos judiciais pela </w:t>
      </w:r>
      <w:r w:rsidR="005A7DF8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presumível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prática de</w:t>
      </w:r>
      <w:r w:rsidR="00160A02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434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crimes</w:t>
      </w:r>
      <w:r w:rsidR="000C0C7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. 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 Polícia está a planear desenvolver a </w:t>
      </w:r>
      <w:r w:rsid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segunda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fase da operação “Trovoada 2022” no segundo semestre do corrente ano</w:t>
      </w:r>
      <w:r w:rsidR="005A7DF8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3B642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para combater todos os actos ilegais e criminosos.</w:t>
      </w:r>
    </w:p>
    <w:p w14:paraId="24A05AA4" w14:textId="78BF6113" w:rsidR="00E02077" w:rsidRPr="008009DA" w:rsidRDefault="005A7DF8" w:rsidP="00744C3B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beforeLines="50" w:before="180"/>
        <w:ind w:leftChars="0" w:left="567" w:hanging="425"/>
        <w:jc w:val="both"/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No primeiro semestre do corrente ano, r</w:t>
      </w:r>
      <w:r w:rsidR="00E020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egistou-se um caso de homicídio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; </w:t>
      </w:r>
      <w:r w:rsidR="00E020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 madrugada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do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dia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5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para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6 de Maio, um indivíduo oriundo do Interior da China aliciou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 sucessivamente, duas mulhere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 oriund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 do In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t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erior da China para entrar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em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no 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seu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quarto d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hotel 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 m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atou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ambas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tendo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passado depois pelo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posto fronteiriço das Portas do Cerco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em fuga para 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o Interior da China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.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C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om recurso a meios tecnológicos do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sistema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“Olhos </w:t>
      </w:r>
      <w:r w:rsidR="007741A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n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 Céu”, a Polícia de Macau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pôde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confirmar rapidamente a identidade e o paradeiro do 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arguid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o e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aproveitando o mecanismo 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de 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ligação e comunicação policial com os órgãos policiais do Interior da China,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conseguiu-se que,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finalmente</w:t>
      </w:r>
      <w:r w:rsidR="007741A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o arguido</w:t>
      </w:r>
      <w:r w:rsidR="008009DA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fosse 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detido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E0207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na cidade de Huaihua da província de Hunan no dia 17 de Maio.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No futuro, a Polícia continuará a prestar atenção e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 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analisar todos os factores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susceptíveis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de 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prejudica</w:t>
      </w:r>
      <w:r w:rsidR="00B9210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r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segurança dos casinos e das zonas periféricas, procedendo a ajustamento oportuno de medidas de execução da lei e combatendo, de forma contínua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 severa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as actividades ilícitas </w:t>
      </w:r>
      <w:r w:rsidR="000C0C7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de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câmbio ilegal </w:t>
      </w:r>
      <w:r w:rsidR="001F209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 de prostituição.</w:t>
      </w:r>
    </w:p>
    <w:p w14:paraId="0A857CFC" w14:textId="65A15EC5" w:rsidR="00E845DF" w:rsidRPr="008009DA" w:rsidRDefault="009A037B" w:rsidP="00E845DF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pct15" w:color="auto" w:fill="FFFFFF"/>
          <w:lang w:val="pt-PT"/>
        </w:rPr>
      </w:pP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Nos primeiros seis meses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registaram-se, no total, 13 casos de fogo posto, o que representa uma diminuição significativa de 11 casos e de 45,8% em comparação com o período homólogo do ano transacto. Entre estes casos, 7 foram resolvidos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 tendo-se apurado que foram provocados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por pontas de cigarro deixadas em lugares inapropriados, </w:t>
      </w:r>
      <w:r w:rsidR="0009649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por pessoas por</w:t>
      </w:r>
      <w:r w:rsidR="000C0C7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vingança </w:t>
      </w:r>
      <w:r w:rsidR="0009649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por crianças que brincavam com o fogo. A diminuição continuada de casos de fogo posto </w:t>
      </w:r>
      <w:r w:rsidR="00BD2B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significa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que 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as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actividades de educação e sensibilização realizadas pela Polícia e pelo Corpo de Bombeiro têm elevado</w:t>
      </w:r>
      <w:r w:rsidR="007741A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 em geral,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as noções e o conhecimento do público sobre a prevenção de incêndios.</w:t>
      </w:r>
    </w:p>
    <w:p w14:paraId="2659515C" w14:textId="1FFBAA98" w:rsidR="001A0E69" w:rsidRPr="008009DA" w:rsidRDefault="009A037B" w:rsidP="00E845DF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pct15" w:color="auto" w:fill="FFFFFF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lastRenderedPageBreak/>
        <w:t>No primeiro semestre do ano</w:t>
      </w:r>
      <w:r w:rsidR="00235943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registaram-se 14 casos de “violação”, representando uma diminuição de 2 casos e de 12,5%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em comparação com o mesmo período do ano passado. No ano,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registaram-se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17 casos de “abuso sexual de crianças”, representando um aumento de 7 casos e de 70% em comparação com o mesmo período do ano passado. 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Conforme os dados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apurados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 tem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-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se registado, recentemente, um aumento de número de casos 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de “abuso sexual” praticados através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de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2F60E9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social software</w:t>
      </w:r>
      <w:r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para fazer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novos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amigos e também se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verificou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este fenómeno em casos de “abuso sexual de crianças”. Perante a essa situação, a Polícia tem divulgado 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27 informações sobre a prevenção do crime sexual 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nos novos </w:t>
      </w:r>
      <w:r w:rsidR="002F60E9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media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 plataformas como o </w:t>
      </w:r>
      <w:r w:rsidR="002F60E9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WeChat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2F60E9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Facebook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conta oficial de </w:t>
      </w:r>
      <w:r w:rsidR="00C62B23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Weibo</w:t>
      </w:r>
      <w:r w:rsidR="002F60E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avisando o público, e em particular os jovens, que devem ser prudentes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quando usar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em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62B23" w:rsidRPr="008009DA">
        <w:rPr>
          <w:rFonts w:ascii="Times New Roman" w:hAnsi="Times New Roman" w:cs="Times New Roman"/>
          <w:i/>
          <w:color w:val="000000" w:themeColor="text1"/>
          <w:kern w:val="0"/>
          <w:szCs w:val="24"/>
          <w:lang w:val="pt-PT"/>
        </w:rPr>
        <w:t>social software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para fazer novos amigos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e ficar atentos para salvaguardar a 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sua vida e integridade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. 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Entretant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o, a Polícia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também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aproveitou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 “Mecanismo de ligação do policiamento comunitário” e o “Mecanismo de comunicação entre a Polícia e as Escolas” para a realização de 10 reuniões com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associações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sociais e 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com </w:t>
      </w:r>
      <w:r w:rsidR="00C62B2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escolas sobre os casos de abuso sexual e de assédio sexual,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nas quais </w:t>
      </w:r>
      <w:r w:rsidR="0023594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se trocaram 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opiniões com os 117 participantes sobre as medidas para 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melhor proteger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a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s mulheres e crianças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. Realizou</w:t>
      </w:r>
      <w:r w:rsidR="0065288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-se,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igualmente</w:t>
      </w:r>
      <w:r w:rsidR="0065288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nas escolas</w:t>
      </w:r>
      <w:r w:rsidR="0065288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,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um total de 16 palestras sobre a tema de prevenção de abuso sexual de adolescentes, a fim de elevar a consciência de auto-protecção e o conhecimento sobre 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as </w:t>
      </w:r>
      <w:r w:rsidR="003E7E67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devidas responsabilidades jurídicas</w:t>
      </w:r>
      <w:r w:rsidR="00E845DF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bem como incentivar 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os pais, docentes e funcionários de escolas para prestar</w:t>
      </w:r>
      <w:r w:rsidR="00F60844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em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mais atenção às mudanças de comportamento e </w:t>
      </w:r>
      <w:r w:rsidR="005B667C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do 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estado psicológico das crianças, </w:t>
      </w:r>
      <w:r w:rsidR="005B667C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ten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do as mesmas contado com </w:t>
      </w:r>
      <w:r w:rsidR="00F60844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2.168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participações</w:t>
      </w:r>
      <w:r w:rsidR="00240E93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. </w:t>
      </w:r>
    </w:p>
    <w:p w14:paraId="4B930CE4" w14:textId="067BD7C9" w:rsidR="007E4F51" w:rsidRPr="008009DA" w:rsidRDefault="00B92B51" w:rsidP="0059385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pct15" w:color="auto" w:fill="FFFFFF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Nos primeiros seis meses do ano 2022, registou-se uma redução continuada 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casos relacionados com a violência doméstica. Foram instaurados, pela </w:t>
      </w:r>
      <w:r w:rsidR="005B667C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PJ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53 inquéritos </w:t>
      </w:r>
      <w:r w:rsidR="002C72F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liga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dos 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2C72F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violência doméstica (incluindo 32 casos entregues pelo </w:t>
      </w:r>
      <w:r w:rsidR="009C061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</w:t>
      </w:r>
      <w:r w:rsidR="005B667C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PSP</w:t>
      </w:r>
      <w:r w:rsidR="002C72F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)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5B667C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que representa </w:t>
      </w:r>
      <w:r w:rsidR="009C061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uma redução de 16 casos 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em comparação com o mesmo período do ano passado. Após investigações e confirmação</w:t>
      </w:r>
      <w:r w:rsidR="00105DE5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da Polícia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65288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os 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6 casos </w:t>
      </w:r>
      <w:r w:rsidR="00652889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em que foram preenchidos os elementos típicos do 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crime de violência doméstica,</w:t>
      </w:r>
      <w:r w:rsidR="009C6B4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previsto na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9C6B4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“</w:t>
      </w:r>
      <w:r w:rsidR="009C6B41" w:rsidRPr="008009DA">
        <w:rPr>
          <w:rFonts w:ascii="Times New Roman" w:hAnsi="Times New Roman" w:cs="Times New Roman"/>
          <w:color w:val="000000" w:themeColor="text1"/>
          <w:szCs w:val="24"/>
          <w:lang w:val="pt-PT"/>
        </w:rPr>
        <w:t>Lei de prevenção e combate à violência doméstica”,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foram remetidos pela Polícia para o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Ministério</w:t>
      </w:r>
      <w:r w:rsidR="009C0616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Público</w:t>
      </w:r>
      <w:r w:rsidR="009C6B4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. A redução continuada de casos de violência doméstica demonstra que os trabalhos de sensibilização sobre a prevenção e dissuasão </w:t>
      </w:r>
      <w:r w:rsidR="00744C3B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realizados</w:t>
      </w:r>
      <w:r w:rsidR="009C6B4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pela Polícia têm produzido efeitos. No futuro, a Polícia continuará a reforçar a comunicação e as relações de cooperação com o Instituto de Acção Social e outras instituições públicas e privadas, </w:t>
      </w:r>
      <w:r w:rsidR="00105DE5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>fazendo também</w:t>
      </w:r>
      <w:r w:rsidR="009C6B41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 a partilha e troca de experiências no âmbito de execução da lei com o pessoal da linha de frente de outros serviços, </w:t>
      </w:r>
      <w:r w:rsidR="00105DE5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t xml:space="preserve">a fim de prevenir e reprimir a violência </w:t>
      </w:r>
      <w:r w:rsidR="00105DE5" w:rsidRPr="008009DA">
        <w:rPr>
          <w:rFonts w:ascii="Times New Roman" w:hAnsi="Times New Roman" w:cs="Times New Roman"/>
          <w:color w:val="000000" w:themeColor="text1"/>
          <w:kern w:val="0"/>
          <w:szCs w:val="24"/>
          <w:lang w:val="pt-PT"/>
        </w:rPr>
        <w:lastRenderedPageBreak/>
        <w:t>doméstica.</w:t>
      </w:r>
    </w:p>
    <w:p w14:paraId="04CB3FDB" w14:textId="0FA1628F" w:rsidR="000E4136" w:rsidRPr="008009DA" w:rsidRDefault="004B3F7E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Entre Janeiro e Junho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do corrente ano, registaram-se 648 casos de burla, representando uma redução de 19 casos e de 2,8% 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comparativamente ao período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homólogo do ano </w:t>
      </w:r>
      <w:r w:rsidR="00744C3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passado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; 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entre esses, verificou-se 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uma redução mais significativa nos crimes </w:t>
      </w:r>
      <w:r w:rsidR="000C0C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burla do “namoro </w:t>
      </w:r>
      <w:r w:rsidR="000C0C7B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="000C0C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” e 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burla de investimento </w:t>
      </w:r>
      <w:r w:rsidR="00986495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conhecido por “Sha zhu pan”, 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pois registaram-se 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17 e 36 casos, respectivamente, ou seja, uma redução de 37% e 33,3%</w:t>
      </w:r>
      <w:r w:rsidR="006528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em comparação com o mesmo período do ano passado. Porém, registou-se um aumento do crime de burla </w:t>
      </w:r>
      <w:r w:rsidR="00744C3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relacionada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com compras </w:t>
      </w:r>
      <w:r w:rsidR="00986495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</w:t>
      </w:r>
      <w:r w:rsidR="00744C3B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n</w:t>
      </w:r>
      <w:r w:rsidR="00986495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line</w:t>
      </w:r>
      <w:r w:rsidR="00986495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ou seja, um total de 65 casos e um aumento de 44,4% em comparação com o mesmo período do ano passado. 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 este respeito, a P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tem repetidamente lembrado o público através dos </w:t>
      </w:r>
      <w:r w:rsidR="000E4136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media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novos e tradicionais sobre possíveis burlas e problemas que devem ser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acautelados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em todos os aspectos das compras </w:t>
      </w:r>
      <w:r w:rsidR="000E4136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. Além disso, devido ao recente surto da epidemia causada pelo novo tipo de coronavírus em Macau e arredores, surgiram também alguns métodos de burlas relacionados, incluindo: fingir ser um funcionário público para chamar a vítima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 exigir 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uma caução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por 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alegada infracção dos regulamentos de prevenção de epidemias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; 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fingi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ser uma empresa farmacêutica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por meio de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aplicações das redes sociais 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ou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website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para vender medicamentos com efeito especial ou outros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produtos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médicos, bem como fingir ser um serviço de saúde alegando falsamente que pode fornecer testes rápidos de ácido nucleico a preços altos. A 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atribui grande importância a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estas situações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e, ao mesmo tempo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que as combate severamente, t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ambém explica o </w:t>
      </w:r>
      <w:r w:rsidR="000E4136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modus operandi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dos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fraudadores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designadamente por meio de i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nfografia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através do website oficial da secção “Informações Policiais” da PJ, da conta pública do </w:t>
      </w:r>
      <w:r w:rsidR="000E4136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WeChat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de outros canais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="000E413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para aumentar o alerta do público.</w:t>
      </w:r>
    </w:p>
    <w:p w14:paraId="045D6484" w14:textId="56F7C81D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</w:t>
      </w:r>
      <w:r w:rsidR="000766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Janeiro a J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unho de 2022, registaram-se 57 casos de extorsão, um aumento homólogo de 9 casos ou um aumento de 18,8%,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sendo que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os casos de extorsão por “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nude chat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”, 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representaram a maior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parte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com um total de 34 casos registados,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correspondendo 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59,6% do número total de casos de extorsão.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Assim,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olícia tem repetidamente pedido ao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 cidadãos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que seja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cauteloso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ao fazer amigos 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="00F7377B"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 xml:space="preserve"> 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 que, perante casos de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extorsão,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mantenham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 calma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procura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ndo 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ajuda</w:t>
      </w:r>
      <w:r w:rsidR="00F7377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atempada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da 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olícia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;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produzido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entretanto,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v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ídeos de prevenção ao crime com o tema “Cuidado com a armadilha de “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nude chat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”, os quais são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publicados nas páginas oficiais de plataformas de redes sociais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tais como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YouTube e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Facebook</w:t>
      </w:r>
      <w:r w:rsidR="0016364E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para aumentar a consciência pública sobre a prevenção d</w:t>
      </w:r>
      <w:r w:rsidR="0016364E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estes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crime</w:t>
      </w:r>
      <w:r w:rsidR="0016364E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. Em resposta a vários casos recentes em que estudantes foram apanhados na armadilha de “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nude chat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”,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olícia enviou pessoal às escolas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 primeiro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lastRenderedPageBreak/>
        <w:t>semestre deste ano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para realizar um total de 7 seminários de prevenção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juvenil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com o tema "Prevenção da Intimidação, Extorsão, Roubo e Crime Organizado" para melhorar consciência e capacidade colectiva de prevenção do crime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 grupo estudantil, com a participação total de 599 pessoas.</w:t>
      </w:r>
    </w:p>
    <w:p w14:paraId="0DE5D906" w14:textId="3DFF0F6F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 fim de evitar e recuperar ao máximo os danos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sofridos pelas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vítimas nos casos de fraude e</w:t>
      </w:r>
      <w:r w:rsidR="003F2BC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extorsão acima mencionados,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local continuou a cooperar com o sector bancário e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com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os serviços de polícia nas áreas vizinhas para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adoptar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as medidas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“alerta para suspensão de transacções suspeitas”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 de “suspensão urgente de transferência bancária”. No primeiro semestre do ano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foram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efectuad</w:t>
      </w:r>
      <w:r w:rsidR="00F0172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s, com sucesso,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8 </w:t>
      </w:r>
      <w:r w:rsidR="00F0172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casos de suspensão de transacções suspeitas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7 </w:t>
      </w:r>
      <w:r w:rsidR="00F0172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casos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suspensão </w:t>
      </w:r>
      <w:r w:rsidR="00F0172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urgente de pagamento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envolvendo 254.045 patacas e 293.612 patacas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respectivamente. Além disso, a PJ, em cooperação com o sector bancário, lançou sucessivamente desde Agosto do ano corrente a medida de “Prevenção contra as contas de burla”, estudando a hipótese de al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rgar a medida de “alerta para suspensão de transacções suspeitas”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às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plataformas de banco </w:t>
      </w:r>
      <w:r w:rsidRPr="008009DA">
        <w:rPr>
          <w:rFonts w:ascii="Times New Roman" w:eastAsia="標楷體" w:hAnsi="Times New Roman" w:cs="Times New Roman"/>
          <w:i/>
          <w:color w:val="000000" w:themeColor="text1"/>
          <w:kern w:val="0"/>
          <w:szCs w:val="24"/>
          <w:lang w:val="pt-PT"/>
        </w:rPr>
        <w:t>online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em telemóvel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já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 quarto trimestre deste ano.</w:t>
      </w:r>
    </w:p>
    <w:p w14:paraId="45C37014" w14:textId="66088E3C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Na matéria de prevenção e combate à entrada ilegal, o “</w:t>
      </w:r>
      <w:r w:rsidR="000766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ecanismo de prevenção conjunto relativo à imigração ilegal”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estabelecido no domínio da segurança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continua a desempenhar um papel importante, reforçando efectivamente a capacidade de alerta prévio e perseguição d</w:t>
      </w:r>
      <w:r w:rsidR="000766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0766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em condições anormais de segurança marítima e próxima à costa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através do sistema inteligente da vigilância marítima e da equipa de drones. No primeiro semestre de 2022, a 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e os SA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detectaram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um total de 11 casos de assistência à imigração ilegal, uma diminuição homóloga de 3 casos, ou uma diminuição de 21,4%; 13 “cabecilhas” foram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detidos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uma diminuição hom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ó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loga de 5 pessoas, na ordem de 28%. A fim de alargar ainda mais o âmbito da vigilância e eliminar os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respectivos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pontos cegos de vigilância, os SA adicionaram 4 </w:t>
      </w:r>
      <w:r w:rsidR="008B449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câmaras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vigilância ao longo da costa de Macau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 primeiro semestre deste ano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iniciaram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 segunda fase da construção do sistema da vigilância inteligente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na área marítima, que deverá ser colocada em funcionamento </w:t>
      </w:r>
      <w:r w:rsidR="007D145F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</w:t>
      </w:r>
      <w:r w:rsidR="007D145F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fim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2023.</w:t>
      </w:r>
    </w:p>
    <w:p w14:paraId="75AF923E" w14:textId="2B2B5378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No primeiro semestre deste ano, registaram-se 386 casos de “Aliciamento, auxílio, acolhimento e emprego de imigrantes ilegais”, representando um aumento homólogo de 55 casos ou 16,6%; entre eles, houve 309 casos de "acolhimento" que envolve 374 pessoas de permanência ilegal e 9 im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igrantes ilegais. Para isso,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intensificou o combate a actividades ilegais como "pensões ilegais" e "empregos ilegais" que estão ligados a esses crimes. No 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primeiro semestre deste ano,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realizou um total de 26 operações contra "pensões ilegais", sozinha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lastRenderedPageBreak/>
        <w:t xml:space="preserve">ou em conjunto com a Direcção dos Serviços de Turismo, fiscalizando 104 unidades; foram realizadas 494 operações de fiscalização relacionadas com o combate ao </w:t>
      </w:r>
      <w:r w:rsidR="002306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“trabalho ilegal”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totalizando 1.643 fiscalizações,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em vários locais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tendo sido interceptados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152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suspeitos de serem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trabalhadores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ilegais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.</w:t>
      </w:r>
    </w:p>
    <w:p w14:paraId="6B8A52B3" w14:textId="2A82E3E4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 frequente importação e exportação de mercadorias por “praticante de comércio paralelo” </w:t>
      </w:r>
      <w:r w:rsidR="00745ADE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afectam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não só 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normal ordem aduaneira em Zhuhai e Macau, como também representa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um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risco de propagação da epidemia. No primeiro semestre deste ano, os SA introduziram o “Sistema de Assistência de Filtragem de Turistas”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que pode identificar as pessoas que viajam várias vezes entre Zhuhai e Macau no mesmo dia, e reforçaram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as inspecções a essas pessoas, tendo detectado, nesse período,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em vários postos fronteiriços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1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.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258 casos de infracção; ao mesmo tempo, realizaram 51 operações contra "comércio paralelo"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por si ou em cooperação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com outros serviços relevantes, detecta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ndo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144 casos ilegais, process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ando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276 infractores e apreende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artigos com um valor total de cerca de 84 milhões de patacas. Para desvendar a origem do crime, os SA intensificaram as investigações ao terminal de carga e arredores do Porto Interior, detectaram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nos primeiros seis meses deste ano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um total de 36 casos na zona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envolvendo 32 empresas, sendo o valor apreendido da mercadoria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cerca de 130 milhões de patacas. Além disso, o CPSP também colaborou activamente com os SA no combate aos “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operadores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de comércio paralelo”. De Janeiro a Junho deste ano,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foi aplicada a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medida de interdição de entrada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por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um ano a 75 residentes do Interior da China, portadores de visto para visita familiar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22 trabalhadores não residentes que estiveram envolvidos em “comércio paralelo”.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</w:p>
    <w:p w14:paraId="349398BC" w14:textId="43A38733" w:rsidR="000E4136" w:rsidRPr="008009DA" w:rsidRDefault="000E4136" w:rsidP="00C729B8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No primeiro semestre deste ano,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registou-se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um total de 107 casos de “criminalidade informática”, um decréscimo de 510 casos em relação ao mesmo período do ano passado,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representando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uma diminuição substancial de 82,7%, o que mostra que a ante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rior prevenção direccionada da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e as medidas de combate alcançaram resultados notáveis. No futuro, a </w:t>
      </w:r>
      <w:r w:rsidR="000D5CB0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continuará a reforçar o combate a vários tipos de “criminalidade informática” e a lançar campanhas de sensibilização relevante de prevenção do crime através de vários canais, lembrando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os cidadãos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que prestem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atenção à </w:t>
      </w:r>
      <w:r w:rsidR="003079B6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protecção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dados pessoais durante as compras e outras actividades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online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; 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além disso, o Centro de Alerta e Resposta a Incidentes de Cibersegurança planeia lançar,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no segundo semestre deste ano,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 "serviço de lista negra de endereços IP"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bem como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realizar,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no próximo ano,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estud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e formulação de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dire</w:t>
      </w:r>
      <w:r w:rsidR="0009649F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c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trizes técnicas para gestão de lacunas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actualizar o sistema de consciência situacional de segurança de rede</w:t>
      </w:r>
      <w:r w:rsidR="00C729B8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 no sentido de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ajudar as operadoras a prevenir e monitorizar actividades de ataque à rede e reduzir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lastRenderedPageBreak/>
        <w:t>efectivamente o risco de ser atacado pelos hackers, para proteger a segurança dos dados do</w:t>
      </w:r>
      <w:r w:rsidR="009C3A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utente</w:t>
      </w:r>
      <w:r w:rsidR="009C3A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.</w:t>
      </w:r>
    </w:p>
    <w:p w14:paraId="1D5739F1" w14:textId="49F5642E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No primeiro semestre de 2022, o “Sistema de Videovigilância da Cidade de Macau”, vulgarmente conhecido por “Olhos no céu”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ajudou a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na investigação de um total de 2.036 casos, incluindo crimes violentos graves, como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homicídio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ocorrido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em Maio deste ano. A fim de fortalecer ainda mais a disposição de câmaras em áreas específicas e melhorar a eficác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ia do sistema, as autoridades de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segurança inici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aram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agora a quinta fase da construção dos “Olhos no céu”. </w:t>
      </w:r>
      <w:r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Ser</w:t>
      </w:r>
      <w:r w:rsidR="00E25CF6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á</w:t>
      </w:r>
      <w:r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E25CF6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procedida à </w:t>
      </w:r>
      <w:r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instala</w:t>
      </w:r>
      <w:r w:rsidR="00E25CF6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ção ou </w:t>
      </w:r>
      <w:r w:rsidR="00DC5F3B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substitui</w:t>
      </w:r>
      <w:r w:rsidR="00E25CF6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ção </w:t>
      </w:r>
      <w:r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</w:t>
      </w:r>
      <w:r w:rsidR="00E25CF6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</w:t>
      </w:r>
      <w:r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300 câmaras </w:t>
      </w:r>
      <w:r w:rsidR="00932433" w:rsidRPr="0093243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pt-PT"/>
        </w:rPr>
        <w:t>(</w:t>
      </w:r>
      <w:r w:rsidR="00932433" w:rsidRP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núm</w:t>
      </w:r>
      <w:bookmarkStart w:id="0" w:name="_GoBack"/>
      <w:bookmarkEnd w:id="0"/>
      <w:r w:rsidR="00932433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ero de câmaras adicionais a serem instaladas é 81</w:t>
      </w:r>
      <w:r w:rsidR="0093243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pt-PT"/>
        </w:rPr>
        <w:t xml:space="preserve">)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no</w:t>
      </w:r>
      <w:r w:rsidR="009C3A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="0009649F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sistema</w:t>
      </w:r>
      <w:r w:rsidR="009C3A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“Olhos no céu” ou nos pilares </w:t>
      </w:r>
      <w:r w:rsidR="009C3A7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existentes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. Espera-se que o trabalho de instalação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seja concluído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neste ano e 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que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as câmaras serão colocadas em funcionamento em 2023. Além disso, as autoridades de segurança vão também estudar a construção posterior dos “Olhos no céu”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em tempo útil</w:t>
      </w:r>
      <w:r w:rsidR="00480472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de acordo com o “Plano Director da Região Administrativa Especial de Macau (2020-2040)” e em resposta às necessidades do desenvolvimento da sociedade.</w:t>
      </w:r>
    </w:p>
    <w:p w14:paraId="33EA037A" w14:textId="374C55A4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 primeiro semestre de 2022,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processou um total de 131 casos de infracção de taxistas, um aumento de 6 casos em relação ao mesmo período do ano passado, um ligeiro aumento de 4,8%; entre eles, houve 2 casos de cobrança excessiva, 19 casos de recusa de tomada de passageiros e 110 casos de outras infracções. Além disso, a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processou um total de 6 casos de exploração ilícita de serviço de táxi, uma diminuição de 2 casos ou 25% em relação ao ano anterior. A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olícia aplicou medidas sancionatórias às infracções de acordo com a lei e cooperou com a Direcção dos Serviços para os Assuntos de Tráfego</w:t>
      </w:r>
      <w:r w:rsidR="00076689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(DSAT) para lançar campanhas de sensibilização e educação através de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vários canais. No futuro, a 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olícia continuará a aplicar rigorosamente a lei e manterá estreita cooperação com a DSAT</w:t>
      </w:r>
      <w:r w:rsidR="00084F3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para garantir a segurança e a facilitação das viagens do público.</w:t>
      </w:r>
    </w:p>
    <w:p w14:paraId="593F019B" w14:textId="365DDF19" w:rsidR="000E4136" w:rsidRPr="008009DA" w:rsidRDefault="000E4136" w:rsidP="000E4136">
      <w:pPr>
        <w:pStyle w:val="a7"/>
        <w:numPr>
          <w:ilvl w:val="0"/>
          <w:numId w:val="1"/>
        </w:numPr>
        <w:overflowPunct w:val="0"/>
        <w:spacing w:beforeLines="50" w:before="180"/>
        <w:ind w:leftChars="0" w:left="482" w:hangingChars="201" w:hanging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Em suma, os dados de criminalidade no primeiro semestre de 2022 mostram que a situação da segurança pública em Macau permanece estável e boa, </w:t>
      </w:r>
      <w:r w:rsidR="00084F3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pois 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maioria dos tipos de crimes continua a apresentar uma tendência de queda. No entanto, o impacto do actual surto da epidemia causada pelo novo tipo de coronavírus na economia e na vida da população de Macau não pode ser ignorado. No futuro, poderão surgir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mais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factores </w:t>
      </w:r>
      <w:r w:rsidR="00084F3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de instabilidade susceptíveis de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afect</w:t>
      </w:r>
      <w:r w:rsidR="00084F3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ar 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segurança </w:t>
      </w:r>
      <w:r w:rsidR="00084F3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da sociedade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. A </w:t>
      </w:r>
      <w:r w:rsidR="00C973BD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olícia estará atenta e continuará a estudar e analisar as últimas tendências </w:t>
      </w:r>
      <w:r w:rsidR="00534DE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quanto aos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vários crimes, a fim de ajustar a estratégia de resposta e disposição policial em tempo </w:t>
      </w:r>
      <w:r w:rsidR="00534DE7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oportuno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.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Por outro lado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embora a situação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lastRenderedPageBreak/>
        <w:t xml:space="preserve">epidémica actual em Macau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se venha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estabiliza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do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,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gradualmente, ainda existe o risco de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repetição de focos epidémicos e,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além disso, a epidemia espalhou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-se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nas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zonas limítrofes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,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pelo que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 trabalho futuro de prevenção de epidemias não deve ser afrouxado. No segundo semestre deste ano, as autoridades de segurança continuarão a cooperar plenamente com o governo da RAEM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nos diversos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 trabalhos de prevenção de epidemias e aderirão à política de prevenção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epidémica no sentido de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“Prevenir casos importados, evitar o ressurgimento de casos internos”; ao mesmo tempo, ficam alertas aos factores variáveis para a segurança derivados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da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situação epidémica e reforçarão a cooperação com as polícias nas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zonas limítrofes,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para melhorar conti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nuamente a capacidade de prever,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responder a possíveis emergências na segurança pública e ajustar a disposição da polícia em tempo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oportuno, protegendo 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 xml:space="preserve">a vida e a propriedade </w:t>
      </w:r>
      <w:r w:rsidR="00E9720B"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dos cidadãos</w:t>
      </w: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.</w:t>
      </w:r>
    </w:p>
    <w:p w14:paraId="612D8CA5" w14:textId="77777777" w:rsidR="000E4136" w:rsidRPr="008009DA" w:rsidRDefault="000E4136" w:rsidP="000E4136">
      <w:pPr>
        <w:pStyle w:val="a7"/>
        <w:overflowPunct w:val="0"/>
        <w:spacing w:beforeLines="50" w:before="180"/>
        <w:ind w:leftChars="0" w:left="482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  <w:r w:rsidRPr="008009DA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  <w:t>23 de Agosto de 2022</w:t>
      </w:r>
    </w:p>
    <w:p w14:paraId="2B798104" w14:textId="77777777" w:rsidR="000E4136" w:rsidRPr="008009DA" w:rsidRDefault="000E4136" w:rsidP="000E4136">
      <w:pPr>
        <w:pStyle w:val="a7"/>
        <w:overflowPunct w:val="0"/>
        <w:spacing w:beforeLines="50" w:before="180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</w:p>
    <w:p w14:paraId="3459E007" w14:textId="77777777" w:rsidR="000E4136" w:rsidRPr="008009DA" w:rsidRDefault="000E4136" w:rsidP="000E4136">
      <w:pPr>
        <w:pStyle w:val="a7"/>
        <w:overflowPunct w:val="0"/>
        <w:spacing w:beforeLines="50" w:before="180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pt-PT"/>
        </w:rPr>
      </w:pPr>
    </w:p>
    <w:sectPr w:rsidR="000E4136" w:rsidRPr="008009DA" w:rsidSect="001017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399AE" w14:textId="77777777" w:rsidR="00010CE6" w:rsidRDefault="00010CE6" w:rsidP="00DC4089">
      <w:r>
        <w:separator/>
      </w:r>
    </w:p>
  </w:endnote>
  <w:endnote w:type="continuationSeparator" w:id="0">
    <w:p w14:paraId="3CE43D90" w14:textId="77777777" w:rsidR="00010CE6" w:rsidRDefault="00010CE6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E8D103" w14:textId="7E726034" w:rsidR="005663F2" w:rsidRPr="005C4BE3" w:rsidRDefault="005663F2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932433" w:rsidRPr="00932433">
          <w:rPr>
            <w:rFonts w:ascii="Times New Roman" w:hAnsi="Times New Roman" w:cs="Times New Roman"/>
            <w:noProof/>
            <w:lang w:val="zh-TW"/>
          </w:rPr>
          <w:t>9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773A" w14:textId="77777777" w:rsidR="00010CE6" w:rsidRDefault="00010CE6" w:rsidP="00DC4089">
      <w:r>
        <w:separator/>
      </w:r>
    </w:p>
  </w:footnote>
  <w:footnote w:type="continuationSeparator" w:id="0">
    <w:p w14:paraId="60F56FA5" w14:textId="77777777" w:rsidR="00010CE6" w:rsidRDefault="00010CE6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1E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ACF26F2"/>
    <w:multiLevelType w:val="hybridMultilevel"/>
    <w:tmpl w:val="88EE96C4"/>
    <w:lvl w:ilvl="0" w:tplc="77A43F90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77B32DB"/>
    <w:multiLevelType w:val="hybridMultilevel"/>
    <w:tmpl w:val="6C36D200"/>
    <w:lvl w:ilvl="0" w:tplc="0409000F">
      <w:start w:val="1"/>
      <w:numFmt w:val="decimal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" w15:restartNumberingAfterBreak="0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4E"/>
    <w:rsid w:val="00006B93"/>
    <w:rsid w:val="00010CE6"/>
    <w:rsid w:val="0001174D"/>
    <w:rsid w:val="00011F3A"/>
    <w:rsid w:val="00011FB7"/>
    <w:rsid w:val="0002205C"/>
    <w:rsid w:val="000227CF"/>
    <w:rsid w:val="00022D53"/>
    <w:rsid w:val="00022E7A"/>
    <w:rsid w:val="000245E8"/>
    <w:rsid w:val="000257B3"/>
    <w:rsid w:val="0003160F"/>
    <w:rsid w:val="0003252D"/>
    <w:rsid w:val="000338A7"/>
    <w:rsid w:val="00033A5B"/>
    <w:rsid w:val="0003678F"/>
    <w:rsid w:val="00044346"/>
    <w:rsid w:val="00045534"/>
    <w:rsid w:val="00045C25"/>
    <w:rsid w:val="00046397"/>
    <w:rsid w:val="000463AF"/>
    <w:rsid w:val="00050C8A"/>
    <w:rsid w:val="0005347D"/>
    <w:rsid w:val="00053A27"/>
    <w:rsid w:val="00054739"/>
    <w:rsid w:val="00055E9D"/>
    <w:rsid w:val="00057F6C"/>
    <w:rsid w:val="00065F45"/>
    <w:rsid w:val="0007063D"/>
    <w:rsid w:val="0007119F"/>
    <w:rsid w:val="00076537"/>
    <w:rsid w:val="00076689"/>
    <w:rsid w:val="00076FB9"/>
    <w:rsid w:val="00077110"/>
    <w:rsid w:val="000818F7"/>
    <w:rsid w:val="00081FDC"/>
    <w:rsid w:val="00084450"/>
    <w:rsid w:val="00084F37"/>
    <w:rsid w:val="000855F2"/>
    <w:rsid w:val="00086A2A"/>
    <w:rsid w:val="0009080B"/>
    <w:rsid w:val="0009649F"/>
    <w:rsid w:val="000A4B73"/>
    <w:rsid w:val="000A60D6"/>
    <w:rsid w:val="000A6657"/>
    <w:rsid w:val="000A6EEC"/>
    <w:rsid w:val="000B6480"/>
    <w:rsid w:val="000C0AFE"/>
    <w:rsid w:val="000C0C7B"/>
    <w:rsid w:val="000C2F7D"/>
    <w:rsid w:val="000C6A71"/>
    <w:rsid w:val="000D0A98"/>
    <w:rsid w:val="000D35CD"/>
    <w:rsid w:val="000D3FC0"/>
    <w:rsid w:val="000D4BD0"/>
    <w:rsid w:val="000D5CB0"/>
    <w:rsid w:val="000E0EB2"/>
    <w:rsid w:val="000E189C"/>
    <w:rsid w:val="000E1F87"/>
    <w:rsid w:val="000E3A3A"/>
    <w:rsid w:val="000E4136"/>
    <w:rsid w:val="000E46C2"/>
    <w:rsid w:val="000F06A0"/>
    <w:rsid w:val="000F225E"/>
    <w:rsid w:val="000F42B9"/>
    <w:rsid w:val="00101706"/>
    <w:rsid w:val="001057C8"/>
    <w:rsid w:val="00105DE5"/>
    <w:rsid w:val="001132BF"/>
    <w:rsid w:val="001132E0"/>
    <w:rsid w:val="0011798F"/>
    <w:rsid w:val="001211C9"/>
    <w:rsid w:val="00126332"/>
    <w:rsid w:val="001308EF"/>
    <w:rsid w:val="00132360"/>
    <w:rsid w:val="00135590"/>
    <w:rsid w:val="00137C4A"/>
    <w:rsid w:val="00137DDE"/>
    <w:rsid w:val="00141F47"/>
    <w:rsid w:val="00150129"/>
    <w:rsid w:val="001511CD"/>
    <w:rsid w:val="00151E27"/>
    <w:rsid w:val="0015297E"/>
    <w:rsid w:val="001608C2"/>
    <w:rsid w:val="00160A02"/>
    <w:rsid w:val="0016364E"/>
    <w:rsid w:val="00170EA8"/>
    <w:rsid w:val="0018083D"/>
    <w:rsid w:val="00191471"/>
    <w:rsid w:val="00191CB5"/>
    <w:rsid w:val="0019204A"/>
    <w:rsid w:val="00192991"/>
    <w:rsid w:val="001933F5"/>
    <w:rsid w:val="001944C7"/>
    <w:rsid w:val="00196DD2"/>
    <w:rsid w:val="001A0E69"/>
    <w:rsid w:val="001A156C"/>
    <w:rsid w:val="001A2CC9"/>
    <w:rsid w:val="001A2F00"/>
    <w:rsid w:val="001A7A34"/>
    <w:rsid w:val="001B456B"/>
    <w:rsid w:val="001B5200"/>
    <w:rsid w:val="001B53C8"/>
    <w:rsid w:val="001C0851"/>
    <w:rsid w:val="001C15E0"/>
    <w:rsid w:val="001D30C3"/>
    <w:rsid w:val="001D500C"/>
    <w:rsid w:val="001E7D16"/>
    <w:rsid w:val="001F09C3"/>
    <w:rsid w:val="001F1968"/>
    <w:rsid w:val="001F2091"/>
    <w:rsid w:val="001F6260"/>
    <w:rsid w:val="001F7397"/>
    <w:rsid w:val="00200C43"/>
    <w:rsid w:val="00201180"/>
    <w:rsid w:val="00205361"/>
    <w:rsid w:val="00211A21"/>
    <w:rsid w:val="00215526"/>
    <w:rsid w:val="002168B3"/>
    <w:rsid w:val="002247DA"/>
    <w:rsid w:val="00225D11"/>
    <w:rsid w:val="002306B0"/>
    <w:rsid w:val="00235943"/>
    <w:rsid w:val="00240E93"/>
    <w:rsid w:val="002421F1"/>
    <w:rsid w:val="00244F32"/>
    <w:rsid w:val="00251903"/>
    <w:rsid w:val="00251B6F"/>
    <w:rsid w:val="00255731"/>
    <w:rsid w:val="00260220"/>
    <w:rsid w:val="00261FE9"/>
    <w:rsid w:val="00262071"/>
    <w:rsid w:val="00272ACB"/>
    <w:rsid w:val="002753DC"/>
    <w:rsid w:val="00276B01"/>
    <w:rsid w:val="00284238"/>
    <w:rsid w:val="00291E08"/>
    <w:rsid w:val="00292F18"/>
    <w:rsid w:val="00295A6F"/>
    <w:rsid w:val="0029603A"/>
    <w:rsid w:val="00296514"/>
    <w:rsid w:val="002A107E"/>
    <w:rsid w:val="002A462E"/>
    <w:rsid w:val="002A7A8A"/>
    <w:rsid w:val="002B200D"/>
    <w:rsid w:val="002B4BF1"/>
    <w:rsid w:val="002B7624"/>
    <w:rsid w:val="002B783F"/>
    <w:rsid w:val="002C1330"/>
    <w:rsid w:val="002C72FB"/>
    <w:rsid w:val="002D2398"/>
    <w:rsid w:val="002D46C6"/>
    <w:rsid w:val="002D7940"/>
    <w:rsid w:val="002E3B4E"/>
    <w:rsid w:val="002F5CD1"/>
    <w:rsid w:val="002F60E9"/>
    <w:rsid w:val="002F65DF"/>
    <w:rsid w:val="0030191D"/>
    <w:rsid w:val="0030220C"/>
    <w:rsid w:val="003048EE"/>
    <w:rsid w:val="003075E3"/>
    <w:rsid w:val="003079B6"/>
    <w:rsid w:val="0031292A"/>
    <w:rsid w:val="00312FEA"/>
    <w:rsid w:val="003150D0"/>
    <w:rsid w:val="00322471"/>
    <w:rsid w:val="003252B0"/>
    <w:rsid w:val="00326BA3"/>
    <w:rsid w:val="00330529"/>
    <w:rsid w:val="00343AB3"/>
    <w:rsid w:val="003447F9"/>
    <w:rsid w:val="003461FE"/>
    <w:rsid w:val="00347F9B"/>
    <w:rsid w:val="003557AD"/>
    <w:rsid w:val="003637B8"/>
    <w:rsid w:val="00364E2A"/>
    <w:rsid w:val="00365C40"/>
    <w:rsid w:val="00366F7E"/>
    <w:rsid w:val="00371176"/>
    <w:rsid w:val="003743F3"/>
    <w:rsid w:val="00375A36"/>
    <w:rsid w:val="003773F6"/>
    <w:rsid w:val="00380961"/>
    <w:rsid w:val="00387ADE"/>
    <w:rsid w:val="00390127"/>
    <w:rsid w:val="00392361"/>
    <w:rsid w:val="00394713"/>
    <w:rsid w:val="00397383"/>
    <w:rsid w:val="003A3ED8"/>
    <w:rsid w:val="003A7039"/>
    <w:rsid w:val="003A73BD"/>
    <w:rsid w:val="003A78DB"/>
    <w:rsid w:val="003B6127"/>
    <w:rsid w:val="003B6426"/>
    <w:rsid w:val="003B6572"/>
    <w:rsid w:val="003B6A0D"/>
    <w:rsid w:val="003B7489"/>
    <w:rsid w:val="003B7991"/>
    <w:rsid w:val="003C1555"/>
    <w:rsid w:val="003C329B"/>
    <w:rsid w:val="003C53E2"/>
    <w:rsid w:val="003C6CFE"/>
    <w:rsid w:val="003C6E51"/>
    <w:rsid w:val="003C7408"/>
    <w:rsid w:val="003C74B9"/>
    <w:rsid w:val="003D03CD"/>
    <w:rsid w:val="003D0E80"/>
    <w:rsid w:val="003D1639"/>
    <w:rsid w:val="003D215D"/>
    <w:rsid w:val="003D2C7C"/>
    <w:rsid w:val="003D403D"/>
    <w:rsid w:val="003D45B4"/>
    <w:rsid w:val="003E02CA"/>
    <w:rsid w:val="003E2BE2"/>
    <w:rsid w:val="003E631B"/>
    <w:rsid w:val="003E681A"/>
    <w:rsid w:val="003E698A"/>
    <w:rsid w:val="003E7E67"/>
    <w:rsid w:val="003F2BCD"/>
    <w:rsid w:val="003F2F73"/>
    <w:rsid w:val="00400096"/>
    <w:rsid w:val="0041078D"/>
    <w:rsid w:val="00410BDB"/>
    <w:rsid w:val="004119FA"/>
    <w:rsid w:val="00416531"/>
    <w:rsid w:val="0041788F"/>
    <w:rsid w:val="00426224"/>
    <w:rsid w:val="0043348A"/>
    <w:rsid w:val="00434AA2"/>
    <w:rsid w:val="00440830"/>
    <w:rsid w:val="00440EAC"/>
    <w:rsid w:val="00443CBD"/>
    <w:rsid w:val="0044790B"/>
    <w:rsid w:val="00456338"/>
    <w:rsid w:val="00464AAD"/>
    <w:rsid w:val="00464C42"/>
    <w:rsid w:val="0047105E"/>
    <w:rsid w:val="004729D3"/>
    <w:rsid w:val="00476713"/>
    <w:rsid w:val="00476AEA"/>
    <w:rsid w:val="00480472"/>
    <w:rsid w:val="00482E43"/>
    <w:rsid w:val="004839D2"/>
    <w:rsid w:val="004840DA"/>
    <w:rsid w:val="00485E11"/>
    <w:rsid w:val="0048790D"/>
    <w:rsid w:val="00495431"/>
    <w:rsid w:val="00496CBD"/>
    <w:rsid w:val="004A1D39"/>
    <w:rsid w:val="004A30CE"/>
    <w:rsid w:val="004A5C23"/>
    <w:rsid w:val="004A7625"/>
    <w:rsid w:val="004B0EB6"/>
    <w:rsid w:val="004B3F7E"/>
    <w:rsid w:val="004B73DA"/>
    <w:rsid w:val="004C39AB"/>
    <w:rsid w:val="004C660E"/>
    <w:rsid w:val="004C72CB"/>
    <w:rsid w:val="004D1724"/>
    <w:rsid w:val="004D60FC"/>
    <w:rsid w:val="004E4D44"/>
    <w:rsid w:val="004F4539"/>
    <w:rsid w:val="004F4F48"/>
    <w:rsid w:val="004F5843"/>
    <w:rsid w:val="004F7E9B"/>
    <w:rsid w:val="00501772"/>
    <w:rsid w:val="0050425A"/>
    <w:rsid w:val="00510673"/>
    <w:rsid w:val="00514F41"/>
    <w:rsid w:val="005160D0"/>
    <w:rsid w:val="005229A0"/>
    <w:rsid w:val="00525D78"/>
    <w:rsid w:val="00526795"/>
    <w:rsid w:val="00534DE7"/>
    <w:rsid w:val="00542D9C"/>
    <w:rsid w:val="00543326"/>
    <w:rsid w:val="005442F9"/>
    <w:rsid w:val="0054535D"/>
    <w:rsid w:val="00546EC4"/>
    <w:rsid w:val="0055394A"/>
    <w:rsid w:val="00556BFF"/>
    <w:rsid w:val="00561581"/>
    <w:rsid w:val="005616B2"/>
    <w:rsid w:val="00563BCD"/>
    <w:rsid w:val="0056441A"/>
    <w:rsid w:val="005663F2"/>
    <w:rsid w:val="005750C7"/>
    <w:rsid w:val="0057571C"/>
    <w:rsid w:val="00576A34"/>
    <w:rsid w:val="00576B3A"/>
    <w:rsid w:val="00577DE3"/>
    <w:rsid w:val="00583BEA"/>
    <w:rsid w:val="005841D1"/>
    <w:rsid w:val="0058476D"/>
    <w:rsid w:val="00590D03"/>
    <w:rsid w:val="00593163"/>
    <w:rsid w:val="00593267"/>
    <w:rsid w:val="00593856"/>
    <w:rsid w:val="00596F68"/>
    <w:rsid w:val="00597EA9"/>
    <w:rsid w:val="005A085A"/>
    <w:rsid w:val="005A21BE"/>
    <w:rsid w:val="005A5BD6"/>
    <w:rsid w:val="005A7BE8"/>
    <w:rsid w:val="005A7DF8"/>
    <w:rsid w:val="005B29AF"/>
    <w:rsid w:val="005B34AC"/>
    <w:rsid w:val="005B667C"/>
    <w:rsid w:val="005B67D2"/>
    <w:rsid w:val="005B6AA1"/>
    <w:rsid w:val="005B6E6C"/>
    <w:rsid w:val="005C097E"/>
    <w:rsid w:val="005C1C29"/>
    <w:rsid w:val="005C2A8B"/>
    <w:rsid w:val="005C4BE3"/>
    <w:rsid w:val="005D18F5"/>
    <w:rsid w:val="005D55FF"/>
    <w:rsid w:val="005E76F2"/>
    <w:rsid w:val="005F1D5D"/>
    <w:rsid w:val="005F2465"/>
    <w:rsid w:val="005F2BA0"/>
    <w:rsid w:val="005F41C6"/>
    <w:rsid w:val="00601D4D"/>
    <w:rsid w:val="00603B15"/>
    <w:rsid w:val="00603E09"/>
    <w:rsid w:val="00604E30"/>
    <w:rsid w:val="00615DB0"/>
    <w:rsid w:val="00631101"/>
    <w:rsid w:val="00631DC2"/>
    <w:rsid w:val="00636101"/>
    <w:rsid w:val="006374A2"/>
    <w:rsid w:val="00642560"/>
    <w:rsid w:val="00642CC5"/>
    <w:rsid w:val="0064525B"/>
    <w:rsid w:val="00652889"/>
    <w:rsid w:val="00654175"/>
    <w:rsid w:val="0066090B"/>
    <w:rsid w:val="00666990"/>
    <w:rsid w:val="0067499C"/>
    <w:rsid w:val="00677DB7"/>
    <w:rsid w:val="00681704"/>
    <w:rsid w:val="00685D27"/>
    <w:rsid w:val="0069099F"/>
    <w:rsid w:val="00696A16"/>
    <w:rsid w:val="006B1E3D"/>
    <w:rsid w:val="006B52D4"/>
    <w:rsid w:val="006B56A9"/>
    <w:rsid w:val="006B5DD8"/>
    <w:rsid w:val="006B5F4A"/>
    <w:rsid w:val="006C1320"/>
    <w:rsid w:val="006C18E4"/>
    <w:rsid w:val="006D1252"/>
    <w:rsid w:val="006D17C3"/>
    <w:rsid w:val="006D3953"/>
    <w:rsid w:val="006D5172"/>
    <w:rsid w:val="006D5E11"/>
    <w:rsid w:val="006E5E18"/>
    <w:rsid w:val="006E651E"/>
    <w:rsid w:val="006E7238"/>
    <w:rsid w:val="006F4D7C"/>
    <w:rsid w:val="0071135A"/>
    <w:rsid w:val="007203FD"/>
    <w:rsid w:val="00721A3D"/>
    <w:rsid w:val="00721B11"/>
    <w:rsid w:val="00722292"/>
    <w:rsid w:val="00723A8E"/>
    <w:rsid w:val="00725802"/>
    <w:rsid w:val="00726CA8"/>
    <w:rsid w:val="00730033"/>
    <w:rsid w:val="007364F4"/>
    <w:rsid w:val="00744C3B"/>
    <w:rsid w:val="00745A97"/>
    <w:rsid w:val="00745ADE"/>
    <w:rsid w:val="0074775E"/>
    <w:rsid w:val="007527CB"/>
    <w:rsid w:val="00763CF8"/>
    <w:rsid w:val="007672C0"/>
    <w:rsid w:val="00771D67"/>
    <w:rsid w:val="007732DD"/>
    <w:rsid w:val="007741A6"/>
    <w:rsid w:val="007744E1"/>
    <w:rsid w:val="007809A1"/>
    <w:rsid w:val="00782D25"/>
    <w:rsid w:val="00783671"/>
    <w:rsid w:val="007912CD"/>
    <w:rsid w:val="00792224"/>
    <w:rsid w:val="0079269D"/>
    <w:rsid w:val="007955B6"/>
    <w:rsid w:val="007A196C"/>
    <w:rsid w:val="007A1E18"/>
    <w:rsid w:val="007A260D"/>
    <w:rsid w:val="007A667B"/>
    <w:rsid w:val="007B5805"/>
    <w:rsid w:val="007B651C"/>
    <w:rsid w:val="007C1149"/>
    <w:rsid w:val="007C5B8A"/>
    <w:rsid w:val="007C78D9"/>
    <w:rsid w:val="007D0995"/>
    <w:rsid w:val="007D145F"/>
    <w:rsid w:val="007D17F7"/>
    <w:rsid w:val="007D281C"/>
    <w:rsid w:val="007E4F51"/>
    <w:rsid w:val="007F0610"/>
    <w:rsid w:val="007F0949"/>
    <w:rsid w:val="007F30D9"/>
    <w:rsid w:val="007F5D29"/>
    <w:rsid w:val="007F6177"/>
    <w:rsid w:val="007F733B"/>
    <w:rsid w:val="007F7B9D"/>
    <w:rsid w:val="008009DA"/>
    <w:rsid w:val="00801EDA"/>
    <w:rsid w:val="00803B9F"/>
    <w:rsid w:val="008124DB"/>
    <w:rsid w:val="00814EB0"/>
    <w:rsid w:val="00815B5A"/>
    <w:rsid w:val="00830E52"/>
    <w:rsid w:val="0083232C"/>
    <w:rsid w:val="0083250F"/>
    <w:rsid w:val="00836234"/>
    <w:rsid w:val="00842D24"/>
    <w:rsid w:val="00844550"/>
    <w:rsid w:val="00845594"/>
    <w:rsid w:val="00846CB7"/>
    <w:rsid w:val="00851FA7"/>
    <w:rsid w:val="008544DD"/>
    <w:rsid w:val="00856ED8"/>
    <w:rsid w:val="00861963"/>
    <w:rsid w:val="0086229F"/>
    <w:rsid w:val="00862B2C"/>
    <w:rsid w:val="00863BDF"/>
    <w:rsid w:val="008641ED"/>
    <w:rsid w:val="00864261"/>
    <w:rsid w:val="00864562"/>
    <w:rsid w:val="00870A07"/>
    <w:rsid w:val="00871A3F"/>
    <w:rsid w:val="00871BFC"/>
    <w:rsid w:val="008730C3"/>
    <w:rsid w:val="00874396"/>
    <w:rsid w:val="0087696D"/>
    <w:rsid w:val="008821EF"/>
    <w:rsid w:val="0088479A"/>
    <w:rsid w:val="00891A6B"/>
    <w:rsid w:val="0089212A"/>
    <w:rsid w:val="00893A63"/>
    <w:rsid w:val="00894C75"/>
    <w:rsid w:val="008A0B68"/>
    <w:rsid w:val="008A6EA7"/>
    <w:rsid w:val="008B4499"/>
    <w:rsid w:val="008B67C0"/>
    <w:rsid w:val="008B7CC8"/>
    <w:rsid w:val="008C0229"/>
    <w:rsid w:val="008C6A12"/>
    <w:rsid w:val="008D0553"/>
    <w:rsid w:val="008D24C5"/>
    <w:rsid w:val="008D32BB"/>
    <w:rsid w:val="008D41E8"/>
    <w:rsid w:val="008D4BD5"/>
    <w:rsid w:val="008D6C2F"/>
    <w:rsid w:val="008E0311"/>
    <w:rsid w:val="008E7AF3"/>
    <w:rsid w:val="008F3392"/>
    <w:rsid w:val="008F5D85"/>
    <w:rsid w:val="00904583"/>
    <w:rsid w:val="00906506"/>
    <w:rsid w:val="00906BEB"/>
    <w:rsid w:val="00910787"/>
    <w:rsid w:val="00916CE2"/>
    <w:rsid w:val="00920CBC"/>
    <w:rsid w:val="00932433"/>
    <w:rsid w:val="009339E6"/>
    <w:rsid w:val="00936C9E"/>
    <w:rsid w:val="0094475F"/>
    <w:rsid w:val="0095359A"/>
    <w:rsid w:val="00954EE2"/>
    <w:rsid w:val="00955FC4"/>
    <w:rsid w:val="009603B4"/>
    <w:rsid w:val="0096283E"/>
    <w:rsid w:val="009645C7"/>
    <w:rsid w:val="00967469"/>
    <w:rsid w:val="0097102A"/>
    <w:rsid w:val="00972759"/>
    <w:rsid w:val="0097347C"/>
    <w:rsid w:val="00975EAE"/>
    <w:rsid w:val="00981418"/>
    <w:rsid w:val="009825CF"/>
    <w:rsid w:val="00986495"/>
    <w:rsid w:val="0099168B"/>
    <w:rsid w:val="00993149"/>
    <w:rsid w:val="00995BBA"/>
    <w:rsid w:val="009964A1"/>
    <w:rsid w:val="009A037B"/>
    <w:rsid w:val="009A0EA3"/>
    <w:rsid w:val="009A49EE"/>
    <w:rsid w:val="009B07C7"/>
    <w:rsid w:val="009B153A"/>
    <w:rsid w:val="009B3118"/>
    <w:rsid w:val="009B4843"/>
    <w:rsid w:val="009B613B"/>
    <w:rsid w:val="009B76DD"/>
    <w:rsid w:val="009C0616"/>
    <w:rsid w:val="009C1725"/>
    <w:rsid w:val="009C354C"/>
    <w:rsid w:val="009C3A77"/>
    <w:rsid w:val="009C54F3"/>
    <w:rsid w:val="009C6B41"/>
    <w:rsid w:val="009E36B1"/>
    <w:rsid w:val="009E38EA"/>
    <w:rsid w:val="009E3DDC"/>
    <w:rsid w:val="009E3F53"/>
    <w:rsid w:val="009F1632"/>
    <w:rsid w:val="009F3F8B"/>
    <w:rsid w:val="009F5A13"/>
    <w:rsid w:val="009F7681"/>
    <w:rsid w:val="00A00488"/>
    <w:rsid w:val="00A01F02"/>
    <w:rsid w:val="00A020C1"/>
    <w:rsid w:val="00A0275A"/>
    <w:rsid w:val="00A063E1"/>
    <w:rsid w:val="00A11416"/>
    <w:rsid w:val="00A12E46"/>
    <w:rsid w:val="00A13044"/>
    <w:rsid w:val="00A23964"/>
    <w:rsid w:val="00A2527F"/>
    <w:rsid w:val="00A256F2"/>
    <w:rsid w:val="00A26D1F"/>
    <w:rsid w:val="00A2721E"/>
    <w:rsid w:val="00A2757E"/>
    <w:rsid w:val="00A278E0"/>
    <w:rsid w:val="00A302E5"/>
    <w:rsid w:val="00A307D0"/>
    <w:rsid w:val="00A33DC1"/>
    <w:rsid w:val="00A35472"/>
    <w:rsid w:val="00A37E54"/>
    <w:rsid w:val="00A40E64"/>
    <w:rsid w:val="00A43797"/>
    <w:rsid w:val="00A47894"/>
    <w:rsid w:val="00A50D3B"/>
    <w:rsid w:val="00A540A9"/>
    <w:rsid w:val="00A541F2"/>
    <w:rsid w:val="00A54D11"/>
    <w:rsid w:val="00A57AF1"/>
    <w:rsid w:val="00A6145A"/>
    <w:rsid w:val="00A64CD8"/>
    <w:rsid w:val="00A65545"/>
    <w:rsid w:val="00A71B44"/>
    <w:rsid w:val="00A732F7"/>
    <w:rsid w:val="00A74182"/>
    <w:rsid w:val="00A74BB4"/>
    <w:rsid w:val="00A75B08"/>
    <w:rsid w:val="00A80734"/>
    <w:rsid w:val="00A822ED"/>
    <w:rsid w:val="00A83755"/>
    <w:rsid w:val="00A92D28"/>
    <w:rsid w:val="00A9520B"/>
    <w:rsid w:val="00A954D9"/>
    <w:rsid w:val="00AA0E6E"/>
    <w:rsid w:val="00AA1358"/>
    <w:rsid w:val="00AA291F"/>
    <w:rsid w:val="00AA2DB5"/>
    <w:rsid w:val="00AB47D1"/>
    <w:rsid w:val="00AB4F08"/>
    <w:rsid w:val="00AB51AA"/>
    <w:rsid w:val="00AB5285"/>
    <w:rsid w:val="00AB5897"/>
    <w:rsid w:val="00AB6BEF"/>
    <w:rsid w:val="00AC1C7B"/>
    <w:rsid w:val="00AD1EA5"/>
    <w:rsid w:val="00AD20B4"/>
    <w:rsid w:val="00AD2A89"/>
    <w:rsid w:val="00AD7A56"/>
    <w:rsid w:val="00AE1251"/>
    <w:rsid w:val="00AE2EF2"/>
    <w:rsid w:val="00AE53FC"/>
    <w:rsid w:val="00AE5979"/>
    <w:rsid w:val="00AF0436"/>
    <w:rsid w:val="00AF342B"/>
    <w:rsid w:val="00AF4225"/>
    <w:rsid w:val="00AF4305"/>
    <w:rsid w:val="00AF5252"/>
    <w:rsid w:val="00AF6294"/>
    <w:rsid w:val="00AF7DD9"/>
    <w:rsid w:val="00B002A8"/>
    <w:rsid w:val="00B0238E"/>
    <w:rsid w:val="00B03DE3"/>
    <w:rsid w:val="00B0466F"/>
    <w:rsid w:val="00B052EB"/>
    <w:rsid w:val="00B0745B"/>
    <w:rsid w:val="00B10385"/>
    <w:rsid w:val="00B10443"/>
    <w:rsid w:val="00B10D87"/>
    <w:rsid w:val="00B31626"/>
    <w:rsid w:val="00B34A22"/>
    <w:rsid w:val="00B36600"/>
    <w:rsid w:val="00B40000"/>
    <w:rsid w:val="00B422FE"/>
    <w:rsid w:val="00B43ADC"/>
    <w:rsid w:val="00B45340"/>
    <w:rsid w:val="00B47BD6"/>
    <w:rsid w:val="00B509ED"/>
    <w:rsid w:val="00B56F0A"/>
    <w:rsid w:val="00B60890"/>
    <w:rsid w:val="00B62C61"/>
    <w:rsid w:val="00B63BFD"/>
    <w:rsid w:val="00B64647"/>
    <w:rsid w:val="00B65258"/>
    <w:rsid w:val="00B662D9"/>
    <w:rsid w:val="00B74E7A"/>
    <w:rsid w:val="00B7779F"/>
    <w:rsid w:val="00B82EF5"/>
    <w:rsid w:val="00B92107"/>
    <w:rsid w:val="00B92B51"/>
    <w:rsid w:val="00B96569"/>
    <w:rsid w:val="00B967B2"/>
    <w:rsid w:val="00BA0404"/>
    <w:rsid w:val="00BA1CBC"/>
    <w:rsid w:val="00BA55E9"/>
    <w:rsid w:val="00BA5C76"/>
    <w:rsid w:val="00BA646D"/>
    <w:rsid w:val="00BB115D"/>
    <w:rsid w:val="00BB7D13"/>
    <w:rsid w:val="00BC0940"/>
    <w:rsid w:val="00BC22FA"/>
    <w:rsid w:val="00BC3C74"/>
    <w:rsid w:val="00BC4975"/>
    <w:rsid w:val="00BC57C8"/>
    <w:rsid w:val="00BC7438"/>
    <w:rsid w:val="00BD127F"/>
    <w:rsid w:val="00BD2B67"/>
    <w:rsid w:val="00BD3015"/>
    <w:rsid w:val="00BD402E"/>
    <w:rsid w:val="00BE292B"/>
    <w:rsid w:val="00BE2CC2"/>
    <w:rsid w:val="00BE7A74"/>
    <w:rsid w:val="00BF56CD"/>
    <w:rsid w:val="00BF6165"/>
    <w:rsid w:val="00BF7AE2"/>
    <w:rsid w:val="00C01667"/>
    <w:rsid w:val="00C036AD"/>
    <w:rsid w:val="00C13458"/>
    <w:rsid w:val="00C1399E"/>
    <w:rsid w:val="00C1443A"/>
    <w:rsid w:val="00C14F4A"/>
    <w:rsid w:val="00C15B87"/>
    <w:rsid w:val="00C1753C"/>
    <w:rsid w:val="00C27E03"/>
    <w:rsid w:val="00C36960"/>
    <w:rsid w:val="00C40C6F"/>
    <w:rsid w:val="00C40DBC"/>
    <w:rsid w:val="00C44679"/>
    <w:rsid w:val="00C458EF"/>
    <w:rsid w:val="00C472EE"/>
    <w:rsid w:val="00C50C01"/>
    <w:rsid w:val="00C6043A"/>
    <w:rsid w:val="00C62B23"/>
    <w:rsid w:val="00C67442"/>
    <w:rsid w:val="00C711A1"/>
    <w:rsid w:val="00C729B8"/>
    <w:rsid w:val="00C73347"/>
    <w:rsid w:val="00C85FFF"/>
    <w:rsid w:val="00C907F6"/>
    <w:rsid w:val="00C91128"/>
    <w:rsid w:val="00C9406E"/>
    <w:rsid w:val="00C95391"/>
    <w:rsid w:val="00C973BD"/>
    <w:rsid w:val="00CA4CCC"/>
    <w:rsid w:val="00CA5DAA"/>
    <w:rsid w:val="00CB195C"/>
    <w:rsid w:val="00CB1BC5"/>
    <w:rsid w:val="00CB4A57"/>
    <w:rsid w:val="00CB7E57"/>
    <w:rsid w:val="00CC175E"/>
    <w:rsid w:val="00CD168C"/>
    <w:rsid w:val="00CD31D8"/>
    <w:rsid w:val="00CD32E0"/>
    <w:rsid w:val="00CD600B"/>
    <w:rsid w:val="00CE2145"/>
    <w:rsid w:val="00CE281E"/>
    <w:rsid w:val="00CE337F"/>
    <w:rsid w:val="00CE3A81"/>
    <w:rsid w:val="00CE68BF"/>
    <w:rsid w:val="00CF2181"/>
    <w:rsid w:val="00CF2E33"/>
    <w:rsid w:val="00CF41B3"/>
    <w:rsid w:val="00CF6E62"/>
    <w:rsid w:val="00CF75CA"/>
    <w:rsid w:val="00D03FFC"/>
    <w:rsid w:val="00D0593F"/>
    <w:rsid w:val="00D13B6F"/>
    <w:rsid w:val="00D15948"/>
    <w:rsid w:val="00D17E78"/>
    <w:rsid w:val="00D235BA"/>
    <w:rsid w:val="00D25973"/>
    <w:rsid w:val="00D26ABD"/>
    <w:rsid w:val="00D27C1A"/>
    <w:rsid w:val="00D30108"/>
    <w:rsid w:val="00D30621"/>
    <w:rsid w:val="00D30BEF"/>
    <w:rsid w:val="00D31FD6"/>
    <w:rsid w:val="00D33D25"/>
    <w:rsid w:val="00D44A13"/>
    <w:rsid w:val="00D454E7"/>
    <w:rsid w:val="00D50DCA"/>
    <w:rsid w:val="00D576BE"/>
    <w:rsid w:val="00D60E59"/>
    <w:rsid w:val="00D615BB"/>
    <w:rsid w:val="00D62746"/>
    <w:rsid w:val="00D6342C"/>
    <w:rsid w:val="00D6526F"/>
    <w:rsid w:val="00D74543"/>
    <w:rsid w:val="00D84FDD"/>
    <w:rsid w:val="00D868E3"/>
    <w:rsid w:val="00D86C2E"/>
    <w:rsid w:val="00D8794F"/>
    <w:rsid w:val="00D938F1"/>
    <w:rsid w:val="00D93A7E"/>
    <w:rsid w:val="00D93F27"/>
    <w:rsid w:val="00D95D0C"/>
    <w:rsid w:val="00DA056E"/>
    <w:rsid w:val="00DA19B3"/>
    <w:rsid w:val="00DA6B59"/>
    <w:rsid w:val="00DB5736"/>
    <w:rsid w:val="00DB6441"/>
    <w:rsid w:val="00DC1F70"/>
    <w:rsid w:val="00DC3DC5"/>
    <w:rsid w:val="00DC4089"/>
    <w:rsid w:val="00DC5F3B"/>
    <w:rsid w:val="00DD11B4"/>
    <w:rsid w:val="00DD3790"/>
    <w:rsid w:val="00DD687B"/>
    <w:rsid w:val="00DD71E4"/>
    <w:rsid w:val="00DE155D"/>
    <w:rsid w:val="00DE36B8"/>
    <w:rsid w:val="00DE43AF"/>
    <w:rsid w:val="00DE4C2A"/>
    <w:rsid w:val="00DF24F5"/>
    <w:rsid w:val="00DF2500"/>
    <w:rsid w:val="00DF4975"/>
    <w:rsid w:val="00DF49DE"/>
    <w:rsid w:val="00DF4A76"/>
    <w:rsid w:val="00DF5872"/>
    <w:rsid w:val="00DF62E7"/>
    <w:rsid w:val="00DF6A40"/>
    <w:rsid w:val="00E02077"/>
    <w:rsid w:val="00E03A90"/>
    <w:rsid w:val="00E05E8E"/>
    <w:rsid w:val="00E06D5B"/>
    <w:rsid w:val="00E10B17"/>
    <w:rsid w:val="00E11CCF"/>
    <w:rsid w:val="00E15F8C"/>
    <w:rsid w:val="00E17944"/>
    <w:rsid w:val="00E25CF6"/>
    <w:rsid w:val="00E337C6"/>
    <w:rsid w:val="00E43755"/>
    <w:rsid w:val="00E44CC0"/>
    <w:rsid w:val="00E47267"/>
    <w:rsid w:val="00E63A99"/>
    <w:rsid w:val="00E64450"/>
    <w:rsid w:val="00E6673C"/>
    <w:rsid w:val="00E70520"/>
    <w:rsid w:val="00E7326E"/>
    <w:rsid w:val="00E75D4A"/>
    <w:rsid w:val="00E845DF"/>
    <w:rsid w:val="00E864AC"/>
    <w:rsid w:val="00E90748"/>
    <w:rsid w:val="00E91279"/>
    <w:rsid w:val="00E961EA"/>
    <w:rsid w:val="00E9720B"/>
    <w:rsid w:val="00E97368"/>
    <w:rsid w:val="00EA5006"/>
    <w:rsid w:val="00EA53DE"/>
    <w:rsid w:val="00EA5989"/>
    <w:rsid w:val="00EA6EB8"/>
    <w:rsid w:val="00EB1997"/>
    <w:rsid w:val="00EB22EC"/>
    <w:rsid w:val="00EB4534"/>
    <w:rsid w:val="00EC1BD3"/>
    <w:rsid w:val="00EC1F04"/>
    <w:rsid w:val="00EC504A"/>
    <w:rsid w:val="00ED3E9D"/>
    <w:rsid w:val="00ED5FB2"/>
    <w:rsid w:val="00EE14E4"/>
    <w:rsid w:val="00EF1B56"/>
    <w:rsid w:val="00EF5B8E"/>
    <w:rsid w:val="00EF7CDD"/>
    <w:rsid w:val="00F01098"/>
    <w:rsid w:val="00F01726"/>
    <w:rsid w:val="00F04C29"/>
    <w:rsid w:val="00F04F87"/>
    <w:rsid w:val="00F10699"/>
    <w:rsid w:val="00F12E50"/>
    <w:rsid w:val="00F13092"/>
    <w:rsid w:val="00F22528"/>
    <w:rsid w:val="00F2562E"/>
    <w:rsid w:val="00F30BA9"/>
    <w:rsid w:val="00F30FE0"/>
    <w:rsid w:val="00F3400E"/>
    <w:rsid w:val="00F3496B"/>
    <w:rsid w:val="00F36DEB"/>
    <w:rsid w:val="00F379A0"/>
    <w:rsid w:val="00F423BC"/>
    <w:rsid w:val="00F44F8D"/>
    <w:rsid w:val="00F50AFC"/>
    <w:rsid w:val="00F52F6C"/>
    <w:rsid w:val="00F56047"/>
    <w:rsid w:val="00F60844"/>
    <w:rsid w:val="00F62EE8"/>
    <w:rsid w:val="00F67ED0"/>
    <w:rsid w:val="00F701AE"/>
    <w:rsid w:val="00F72764"/>
    <w:rsid w:val="00F7377B"/>
    <w:rsid w:val="00F80290"/>
    <w:rsid w:val="00F81739"/>
    <w:rsid w:val="00F84A02"/>
    <w:rsid w:val="00F934A4"/>
    <w:rsid w:val="00F94AD3"/>
    <w:rsid w:val="00F96248"/>
    <w:rsid w:val="00F97A67"/>
    <w:rsid w:val="00FA01DC"/>
    <w:rsid w:val="00FB45E2"/>
    <w:rsid w:val="00FB57BF"/>
    <w:rsid w:val="00FC4667"/>
    <w:rsid w:val="00FC6BE8"/>
    <w:rsid w:val="00FD0C65"/>
    <w:rsid w:val="00FD1A89"/>
    <w:rsid w:val="00FD34A9"/>
    <w:rsid w:val="00FD70DF"/>
    <w:rsid w:val="00FE3ADB"/>
    <w:rsid w:val="00FE484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9F1C"/>
  <w15:docId w15:val="{6A1C85EB-D6AA-482C-9E38-48A2ECB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E413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character" w:customStyle="1" w:styleId="10">
    <w:name w:val="標題 1 字元"/>
    <w:basedOn w:val="a0"/>
    <w:link w:val="1"/>
    <w:uiPriority w:val="9"/>
    <w:rsid w:val="000E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534D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4DE7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34D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4D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34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138F-3127-453D-86A8-65E4C4B5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2020年上半年澳門罪案統計和執法工作數據總結簡報</cp:keywords>
  <cp:lastModifiedBy>HP-800</cp:lastModifiedBy>
  <cp:revision>2</cp:revision>
  <cp:lastPrinted>2022-08-08T02:12:00Z</cp:lastPrinted>
  <dcterms:created xsi:type="dcterms:W3CDTF">2022-08-23T07:43:00Z</dcterms:created>
  <dcterms:modified xsi:type="dcterms:W3CDTF">2022-08-23T07:43:00Z</dcterms:modified>
</cp:coreProperties>
</file>