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911" w:rsidRPr="00A43939" w:rsidRDefault="00D04911" w:rsidP="00D04911">
      <w:pPr>
        <w:widowControl/>
        <w:jc w:val="center"/>
        <w:rPr>
          <w:rFonts w:ascii="Times New Roman" w:eastAsia="Times New Roman" w:hAnsi="Times New Roman" w:cs="Times New Roman"/>
          <w:kern w:val="0"/>
          <w:sz w:val="32"/>
          <w:szCs w:val="24"/>
          <w:lang w:val="pt-PT"/>
        </w:rPr>
      </w:pPr>
      <w:r w:rsidRPr="00A43939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val="pt-PT"/>
        </w:rPr>
        <w:t xml:space="preserve">Responsável </w:t>
      </w:r>
      <w:r w:rsidR="00C90A72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val="pt-PT"/>
        </w:rPr>
        <w:t>de</w:t>
      </w:r>
      <w:r w:rsidR="00C90A72" w:rsidRPr="00A43939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val="pt-PT"/>
        </w:rPr>
        <w:t xml:space="preserve"> </w:t>
      </w:r>
      <w:r w:rsidRPr="00A43939">
        <w:rPr>
          <w:rFonts w:ascii="Times New Roman" w:eastAsia="Times New Roman" w:hAnsi="Times New Roman" w:cs="Times New Roman"/>
          <w:b/>
          <w:bCs/>
          <w:kern w:val="0"/>
          <w:sz w:val="32"/>
          <w:szCs w:val="24"/>
          <w:lang w:val="pt-PT"/>
        </w:rPr>
        <w:t>creche fica em prisão preventiva por suspeita de burla ao erário público</w:t>
      </w:r>
    </w:p>
    <w:p w:rsidR="00D04911" w:rsidRPr="00E232DF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Theme="majorEastAsia" w:eastAsiaTheme="majorEastAsia" w:hAnsiTheme="majorEastAsia" w:cs="微軟正黑體"/>
          <w:color w:val="000000"/>
          <w:kern w:val="0"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sz w:val="28"/>
          <w:szCs w:val="28"/>
          <w:lang w:val="pt-PT"/>
        </w:rPr>
        <w:t>A</w:t>
      </w:r>
      <w:r w:rsidRPr="00E232DF"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polícia</w:t>
      </w:r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 detectou, há dias, um caso que indicia a prática de burla ao erário público por parte da responsável de uma creche </w:t>
      </w:r>
      <w:r w:rsidR="00071167">
        <w:rPr>
          <w:rFonts w:ascii="Times New Roman" w:eastAsia="標楷體" w:hAnsi="Times New Roman" w:cs="Times New Roman"/>
          <w:sz w:val="28"/>
          <w:szCs w:val="28"/>
          <w:lang w:val="pt-PT"/>
        </w:rPr>
        <w:t>em conluio com terceiros</w:t>
      </w:r>
      <w:r>
        <w:rPr>
          <w:rFonts w:ascii="Times New Roman" w:eastAsia="標楷體" w:hAnsi="Times New Roman" w:cs="Times New Roman"/>
          <w:sz w:val="28"/>
          <w:szCs w:val="28"/>
          <w:lang w:val="pt-PT"/>
        </w:rPr>
        <w:t xml:space="preserve">, tendo detido três indivíduos.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 caso foi encaminhado ao Ministério Público para efeitos de investigação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 duas arguidas</w:t>
      </w:r>
      <w:r w:rsidR="002D372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 incluindo a responsável em causa,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ficaram em prisão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preventiva a aguardar julgamento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</w:t>
      </w:r>
      <w:r w:rsidRPr="00E232DF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enquanto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à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terceir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a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B140A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arguida </w:t>
      </w:r>
      <w:r w:rsidRPr="00AF71C2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foram aplicadas outras medidas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de coacção previstas na lei.</w:t>
      </w:r>
    </w:p>
    <w:p w:rsidR="00D04911" w:rsidRPr="00E44ADC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</w:pPr>
      <w:r w:rsidRPr="00AD5FF6">
        <w:rPr>
          <w:rFonts w:ascii="Times New Roman" w:eastAsiaTheme="majorEastAsia" w:hAnsi="Times New Roman" w:cs="Times New Roman" w:hint="eastAsia"/>
          <w:color w:val="000000"/>
          <w:kern w:val="0"/>
          <w:sz w:val="28"/>
          <w:szCs w:val="28"/>
          <w:lang w:val="pt-PT"/>
        </w:rPr>
        <w:t>D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e acordo com as</w:t>
      </w:r>
      <w:r w:rsidRPr="00AD5FF6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 informações do </w:t>
      </w:r>
      <w:r w:rsidR="00D94FFE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inquérito</w:t>
      </w:r>
      <w:r w:rsidRPr="00AD5FF6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, as 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três </w:t>
      </w:r>
      <w:r w:rsidRPr="00AD5FF6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arguidas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 agiram em conluio </w:t>
      </w:r>
      <w:r w:rsidR="00C679E0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para 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obter fraudulentamente subsídios do Instituto de Acção Social</w:t>
      </w:r>
      <w:r w:rsidRPr="00CD1110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. Para o efeito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, a responsável da creche, ora arguida, </w:t>
      </w:r>
      <w:r w:rsidR="009975AE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simulou o vínculo laboral das outras duas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A71E68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arguidas </w:t>
      </w:r>
      <w:r w:rsidR="009975AE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como trabalhadoras a tempo inteiro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, procedendo ao pagamento dos </w:t>
      </w:r>
      <w:r w:rsidR="00F63DEA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seus 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salários. Após terem recebido os salários, estas duas arguidas devolveram </w:t>
      </w:r>
      <w:r w:rsidR="00123FE6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uma </w:t>
      </w:r>
      <w:r w:rsidR="009975AE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parte do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 dinheiro à responsável da creche, através de transferência bancária ou </w:t>
      </w:r>
      <w:r w:rsidR="00196494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depósito 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em numerário, </w:t>
      </w:r>
      <w:r w:rsidRPr="00E44ADC"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 xml:space="preserve">com vista a fraudarem o erário público em </w:t>
      </w:r>
      <w:r>
        <w:rPr>
          <w:rFonts w:ascii="Times New Roman" w:eastAsiaTheme="majorEastAsia" w:hAnsi="Times New Roman" w:cs="Times New Roman"/>
          <w:color w:val="000000"/>
          <w:kern w:val="0"/>
          <w:sz w:val="28"/>
          <w:szCs w:val="28"/>
          <w:lang w:val="pt-PT"/>
        </w:rPr>
        <w:t>co-autoria.</w:t>
      </w:r>
    </w:p>
    <w:p w:rsidR="00D04911" w:rsidRPr="00D04911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As três arguidas foram submetidas a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o Juízo de Instrução Criminal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para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 primeiro interrogatório judicial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. Após a audiência, o </w:t>
      </w:r>
      <w:r w:rsidR="00FF3053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Juízo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entendeu que existem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fortes indícios d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e terem praticado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o crime de burla de valor consideravelmente elevado, previsto e punido </w:t>
      </w:r>
      <w:proofErr w:type="spellStart"/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pelo</w:t>
      </w:r>
      <w:proofErr w:type="spellEnd"/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n.º 1</w:t>
      </w:r>
      <w:r w:rsid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do</w:t>
      </w:r>
      <w:r w:rsidR="0024013D" w:rsidRP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24013D"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artigo 211.º do Código Penal</w:t>
      </w:r>
      <w:r w:rsid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, conjugado com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a alínea a) do n.º 4</w:t>
      </w:r>
      <w:r w:rsidR="006C3064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do mesmo artigo</w:t>
      </w:r>
      <w:r w:rsid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, bem como </w:t>
      </w:r>
      <w:proofErr w:type="spellStart"/>
      <w:r w:rsid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</w:t>
      </w:r>
      <w:proofErr w:type="spellEnd"/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artigo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3</w:t>
      </w:r>
      <w:r w:rsidR="0024013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.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º da </w:t>
      </w:r>
      <w:r w:rsidRPr="00502FD9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Lei n.º 2/2006 (Prevenção e repressão do crime de branqueamento de capitais)</w:t>
      </w:r>
      <w:r w:rsidRPr="008B6B22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. Em simultâneo, existem, </w:t>
      </w:r>
      <w:proofErr w:type="spellStart"/>
      <w:r w:rsidRPr="008B6B22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pelo</w:t>
      </w:r>
      <w:proofErr w:type="spellEnd"/>
      <w:r w:rsidRPr="008B6B22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menos, indícios suficientes de que as três arguidas praticaram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o crime de associação 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lastRenderedPageBreak/>
        <w:t>criminosa</w:t>
      </w:r>
      <w:r w:rsidR="00752AE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previsto e punido </w:t>
      </w:r>
      <w:proofErr w:type="spellStart"/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pelo</w:t>
      </w:r>
      <w:proofErr w:type="spellEnd"/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artigo 288.º do Código Penal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e o crime de falsificação informática</w:t>
      </w:r>
      <w:r w:rsidR="00752AE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previsto e punido </w:t>
      </w:r>
      <w:proofErr w:type="spellStart"/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pelo</w:t>
      </w:r>
      <w:proofErr w:type="spellEnd"/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artigo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10</w:t>
      </w:r>
      <w:r w:rsidR="00752AE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.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º da Lei </w:t>
      </w:r>
      <w:r w:rsidRPr="00502FD9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n.º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11/2009 (</w:t>
      </w:r>
      <w:r w:rsidRPr="00E25D01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  <w:lang w:val="pt-PT"/>
        </w:rPr>
        <w:t>Lei de comb</w:t>
      </w:r>
      <w:r w:rsidRPr="00E37D6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ate </w:t>
      </w:r>
      <w:r w:rsidR="0013701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à</w:t>
      </w:r>
      <w:r w:rsidRPr="00E37D6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cr</w:t>
      </w:r>
      <w:r w:rsidRPr="00E25D01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  <w:lang w:val="pt-PT"/>
        </w:rPr>
        <w:t>iminalidade inform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á</w:t>
      </w:r>
      <w:r w:rsidRPr="00E25D01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  <w:lang w:val="pt-PT"/>
        </w:rPr>
        <w:t>tica</w:t>
      </w:r>
      <w:r w:rsidRPr="00E25D0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)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.</w:t>
      </w:r>
    </w:p>
    <w:p w:rsidR="00D04911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="Times New Roman" w:eastAsia="標楷體" w:hAnsi="Times New Roman" w:cs="Times New Roman"/>
          <w:sz w:val="28"/>
          <w:szCs w:val="28"/>
          <w:lang w:val="pt-PT"/>
        </w:rPr>
      </w:pP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T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endo em conta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8B182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factores como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a natureza e a gravidade do</w:t>
      </w:r>
      <w:r w:rsidR="009803B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s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crime</w:t>
      </w:r>
      <w:r w:rsidR="009803B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s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, </w:t>
      </w:r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o modus </w:t>
      </w:r>
      <w:proofErr w:type="spellStart"/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operandi</w:t>
      </w:r>
      <w:proofErr w:type="spellEnd"/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, a motivação, a 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i</w:t>
      </w:r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licitude do</w:t>
      </w:r>
      <w:r w:rsidR="00203DC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s</w:t>
      </w:r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facto</w:t>
      </w:r>
      <w:r w:rsidR="00203DC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s</w:t>
      </w:r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e o grau de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intensidade do</w:t>
      </w:r>
      <w:r w:rsidRPr="00FA70EB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dolo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das três arguidas, </w:t>
      </w:r>
      <w:r w:rsidR="008B182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bem como a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preven</w:t>
      </w:r>
      <w:r w:rsidR="008B182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ção de eventual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fuga para se eximirem à responsabilidade crimina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l,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 Juízo de Instrução Criminal, sob a promoção do Ministério Público, aplicou às duas arguidas</w:t>
      </w:r>
      <w:r w:rsidR="00AA18C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a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medida de coacção de prisão preventiva</w:t>
      </w:r>
      <w:r w:rsidR="00AA18C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, </w:t>
      </w:r>
      <w:r w:rsidR="00CF424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e 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outras medidas de coacção previstas na lei</w:t>
      </w:r>
      <w:r w:rsidR="00CF4245" w:rsidRPr="00CF424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CF424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à terceira</w:t>
      </w:r>
      <w:r w:rsidR="00175DF0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arguida</w:t>
      </w:r>
      <w:r w:rsidRPr="00C51D1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.</w:t>
      </w:r>
    </w:p>
    <w:p w:rsidR="00D04911" w:rsidRPr="00D04911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</w:pP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 Ministério Público irá continuar a dirigir o ulterior procedimento de inquérito nos termos das disposições do Código de Processo Penal.</w:t>
      </w:r>
    </w:p>
    <w:p w:rsidR="00D04911" w:rsidRPr="00D04911" w:rsidRDefault="00D04911" w:rsidP="00D04911">
      <w:pPr>
        <w:widowControl/>
        <w:shd w:val="clear" w:color="auto" w:fill="FFFFFF"/>
        <w:spacing w:beforeLines="50" w:before="180" w:afterLines="50" w:after="180" w:line="500" w:lineRule="exact"/>
        <w:ind w:firstLineChars="200" w:firstLine="560"/>
        <w:jc w:val="both"/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</w:pP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 Ministério Público avisa</w:t>
      </w:r>
      <w:r w:rsidR="00430C4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, desde já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D04911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  <w:lang w:val="pt-PT"/>
        </w:rPr>
        <w:t>q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ue, os subsídios atribuídos </w:t>
      </w:r>
      <w:proofErr w:type="spellStart"/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pelo</w:t>
      </w:r>
      <w:proofErr w:type="spellEnd"/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Governo </w:t>
      </w:r>
      <w:r w:rsidR="00CF6F79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da RAEM </w:t>
      </w:r>
      <w:bookmarkStart w:id="0" w:name="_GoBack"/>
      <w:bookmarkEnd w:id="0"/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no domínio de </w:t>
      </w:r>
      <w:r w:rsidR="00FF7CF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serviços </w:t>
      </w:r>
      <w:r w:rsidR="007126F5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para </w:t>
      </w:r>
      <w:r w:rsidR="006A0E5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</w:t>
      </w:r>
      <w:r w:rsidR="00FF7CF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bem-estar</w:t>
      </w:r>
      <w:r w:rsidR="006A0E5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da população e benefícios </w:t>
      </w:r>
      <w:r w:rsidR="00FF7CF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socia</w:t>
      </w:r>
      <w:r w:rsidR="006A0E5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is</w:t>
      </w:r>
      <w:r w:rsidR="00FF7CF6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D04911">
        <w:rPr>
          <w:rFonts w:ascii="Times New Roman" w:eastAsia="標楷體" w:hAnsi="Times New Roman" w:cs="Times New Roman" w:hint="eastAsia"/>
          <w:color w:val="000000"/>
          <w:kern w:val="0"/>
          <w:sz w:val="28"/>
          <w:szCs w:val="28"/>
          <w:lang w:val="pt-PT"/>
        </w:rPr>
        <w:t>p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rovêm do erário público, </w:t>
      </w:r>
      <w:r w:rsidR="00C31B08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é absolutamente intolerável que qualquer pessoa obtenha</w:t>
      </w:r>
      <w:r w:rsidR="006455DA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="006455DA"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os subsídios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por meios fraudulentos. Qualquer pessoa ou entidade beneficiária de subsídios deve pautar-se </w:t>
      </w:r>
      <w:proofErr w:type="spellStart"/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pela</w:t>
      </w:r>
      <w:proofErr w:type="spellEnd"/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integridade e utilizar os fundos públicos de forma legal, assegurando a distribuição justa dos recursos sociais em conjunto com o Governo da RAEM. O Ministério Público </w:t>
      </w:r>
      <w:r w:rsidR="0062266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continua a</w:t>
      </w:r>
      <w:r w:rsidR="0062266D"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combater severamente quaisquer infracções criminais que lesem os interesses públicos, </w:t>
      </w:r>
      <w:r w:rsidR="00D4569D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>de modo a efectivar</w:t>
      </w:r>
      <w:r w:rsidRPr="00D04911">
        <w:rPr>
          <w:rFonts w:ascii="Times New Roman" w:eastAsia="標楷體" w:hAnsi="Times New Roman" w:cs="Times New Roman"/>
          <w:color w:val="000000"/>
          <w:kern w:val="0"/>
          <w:sz w:val="28"/>
          <w:szCs w:val="28"/>
          <w:lang w:val="pt-PT"/>
        </w:rPr>
        <w:t xml:space="preserve"> plenamente a responsabilidade criminal de todos os envolvidos. </w:t>
      </w:r>
    </w:p>
    <w:p w:rsidR="003111DB" w:rsidRDefault="003111DB">
      <w:pPr>
        <w:rPr>
          <w:lang w:val="pt-PT"/>
        </w:rPr>
      </w:pPr>
    </w:p>
    <w:p w:rsidR="00B66851" w:rsidRPr="00B66851" w:rsidRDefault="00B66851">
      <w:pPr>
        <w:rPr>
          <w:lang w:val="pt-PT"/>
        </w:rPr>
      </w:pPr>
    </w:p>
    <w:sectPr w:rsidR="00B66851" w:rsidRPr="00B6685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5AE" w:rsidRDefault="009975AE" w:rsidP="009975AE">
      <w:r>
        <w:separator/>
      </w:r>
    </w:p>
  </w:endnote>
  <w:endnote w:type="continuationSeparator" w:id="0">
    <w:p w:rsidR="009975AE" w:rsidRDefault="009975AE" w:rsidP="0099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5AE" w:rsidRDefault="009975AE" w:rsidP="009975AE">
      <w:r>
        <w:separator/>
      </w:r>
    </w:p>
  </w:footnote>
  <w:footnote w:type="continuationSeparator" w:id="0">
    <w:p w:rsidR="009975AE" w:rsidRDefault="009975AE" w:rsidP="00997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11"/>
    <w:rsid w:val="00001BAD"/>
    <w:rsid w:val="00071167"/>
    <w:rsid w:val="000770F9"/>
    <w:rsid w:val="000A3173"/>
    <w:rsid w:val="00100A96"/>
    <w:rsid w:val="001167E9"/>
    <w:rsid w:val="00123FE6"/>
    <w:rsid w:val="001261F0"/>
    <w:rsid w:val="00130C12"/>
    <w:rsid w:val="001352E5"/>
    <w:rsid w:val="00137015"/>
    <w:rsid w:val="00144A92"/>
    <w:rsid w:val="00164B56"/>
    <w:rsid w:val="00175DF0"/>
    <w:rsid w:val="00196494"/>
    <w:rsid w:val="00203DCA"/>
    <w:rsid w:val="0024013D"/>
    <w:rsid w:val="002D3723"/>
    <w:rsid w:val="003111DB"/>
    <w:rsid w:val="00332231"/>
    <w:rsid w:val="0038229F"/>
    <w:rsid w:val="003F16DD"/>
    <w:rsid w:val="00430C46"/>
    <w:rsid w:val="004328D2"/>
    <w:rsid w:val="004A35A5"/>
    <w:rsid w:val="005572CB"/>
    <w:rsid w:val="00597C79"/>
    <w:rsid w:val="006138A2"/>
    <w:rsid w:val="0062266D"/>
    <w:rsid w:val="006455DA"/>
    <w:rsid w:val="006A0E51"/>
    <w:rsid w:val="006A3160"/>
    <w:rsid w:val="006C2925"/>
    <w:rsid w:val="006C3064"/>
    <w:rsid w:val="006D4BFB"/>
    <w:rsid w:val="007126F5"/>
    <w:rsid w:val="0072340C"/>
    <w:rsid w:val="0072568E"/>
    <w:rsid w:val="00752AE5"/>
    <w:rsid w:val="00794EC8"/>
    <w:rsid w:val="00802B49"/>
    <w:rsid w:val="00822DF3"/>
    <w:rsid w:val="008912A1"/>
    <w:rsid w:val="008B1828"/>
    <w:rsid w:val="008B6B22"/>
    <w:rsid w:val="009803BA"/>
    <w:rsid w:val="009975AE"/>
    <w:rsid w:val="009A181F"/>
    <w:rsid w:val="009E37E3"/>
    <w:rsid w:val="00A10A63"/>
    <w:rsid w:val="00A607C5"/>
    <w:rsid w:val="00A71E68"/>
    <w:rsid w:val="00A806A6"/>
    <w:rsid w:val="00AA18C8"/>
    <w:rsid w:val="00AD7E6C"/>
    <w:rsid w:val="00AF71C2"/>
    <w:rsid w:val="00B140A5"/>
    <w:rsid w:val="00B66851"/>
    <w:rsid w:val="00BA4BE4"/>
    <w:rsid w:val="00C176E3"/>
    <w:rsid w:val="00C20938"/>
    <w:rsid w:val="00C31B08"/>
    <w:rsid w:val="00C679E0"/>
    <w:rsid w:val="00C90A72"/>
    <w:rsid w:val="00CA3258"/>
    <w:rsid w:val="00CF4245"/>
    <w:rsid w:val="00CF6F79"/>
    <w:rsid w:val="00D04911"/>
    <w:rsid w:val="00D4569D"/>
    <w:rsid w:val="00D528E6"/>
    <w:rsid w:val="00D94FFE"/>
    <w:rsid w:val="00DA7085"/>
    <w:rsid w:val="00E37D6A"/>
    <w:rsid w:val="00F47818"/>
    <w:rsid w:val="00F63DEA"/>
    <w:rsid w:val="00F85221"/>
    <w:rsid w:val="00FF3053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831980A"/>
  <w15:chartTrackingRefBased/>
  <w15:docId w15:val="{3C73C375-9FA2-404C-9D40-F1359EEF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49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975A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75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975A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F71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F71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Germano Maria Azedo Victal</dc:creator>
  <cp:keywords/>
  <dc:description/>
  <cp:lastModifiedBy>Iek Leng Fong</cp:lastModifiedBy>
  <cp:revision>54</cp:revision>
  <dcterms:created xsi:type="dcterms:W3CDTF">2026-10-16T10:44:00Z</dcterms:created>
  <dcterms:modified xsi:type="dcterms:W3CDTF">2026-10-16T11:41:00Z</dcterms:modified>
</cp:coreProperties>
</file>