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95" w:rsidRPr="00B46B06" w:rsidRDefault="006E0A95" w:rsidP="006E0A95">
      <w:pPr>
        <w:jc w:val="center"/>
        <w:rPr>
          <w:b/>
          <w:sz w:val="32"/>
          <w:szCs w:val="32"/>
        </w:rPr>
      </w:pPr>
      <w:r w:rsidRPr="00B46B06">
        <w:rPr>
          <w:rFonts w:hint="eastAsia"/>
          <w:b/>
          <w:sz w:val="32"/>
          <w:szCs w:val="32"/>
        </w:rPr>
        <w:t>嘉樂</w:t>
      </w:r>
      <w:proofErr w:type="gramStart"/>
      <w:r w:rsidRPr="00B46B06">
        <w:rPr>
          <w:rFonts w:hint="eastAsia"/>
          <w:b/>
          <w:sz w:val="32"/>
          <w:szCs w:val="32"/>
        </w:rPr>
        <w:t>庇</w:t>
      </w:r>
      <w:proofErr w:type="gramEnd"/>
      <w:r w:rsidRPr="00B46B06">
        <w:rPr>
          <w:rFonts w:hint="eastAsia"/>
          <w:b/>
          <w:sz w:val="32"/>
          <w:szCs w:val="32"/>
        </w:rPr>
        <w:t>、友誼及蓮花大橋景觀照明之維修保養服務今開標</w:t>
      </w:r>
    </w:p>
    <w:p w:rsidR="006E0A95" w:rsidRDefault="006E0A95" w:rsidP="006E0A95">
      <w:pPr>
        <w:jc w:val="center"/>
      </w:pPr>
      <w:r>
        <w:rPr>
          <w:rFonts w:hint="eastAsia"/>
        </w:rPr>
        <w:t>來源：土地工務運輸局</w:t>
      </w:r>
    </w:p>
    <w:p w:rsidR="006E0A95" w:rsidRDefault="006E0A95" w:rsidP="006E0A95">
      <w:pPr>
        <w:jc w:val="center"/>
      </w:pPr>
      <w:r>
        <w:rPr>
          <w:rFonts w:hint="eastAsia"/>
        </w:rPr>
        <w:t>日期：</w:t>
      </w:r>
      <w:r>
        <w:rPr>
          <w:rFonts w:hint="eastAsia"/>
        </w:rPr>
        <w:t>2019.01.16</w:t>
      </w:r>
    </w:p>
    <w:p w:rsidR="006E0A95" w:rsidRDefault="006E0A95" w:rsidP="006E0A95">
      <w:pPr>
        <w:jc w:val="center"/>
      </w:pPr>
    </w:p>
    <w:p w:rsidR="006E0A95" w:rsidRPr="00172B50" w:rsidRDefault="006E0A95" w:rsidP="009B701C">
      <w:pPr>
        <w:ind w:firstLine="480"/>
        <w:rPr>
          <w:color w:val="000000" w:themeColor="text1"/>
        </w:rPr>
      </w:pPr>
      <w:r>
        <w:rPr>
          <w:rFonts w:hint="eastAsia"/>
        </w:rPr>
        <w:t>“嘉樂</w:t>
      </w:r>
      <w:proofErr w:type="gramStart"/>
      <w:r>
        <w:rPr>
          <w:rFonts w:hint="eastAsia"/>
        </w:rPr>
        <w:t>庇</w:t>
      </w:r>
      <w:proofErr w:type="gramEnd"/>
      <w:r>
        <w:rPr>
          <w:rFonts w:hint="eastAsia"/>
        </w:rPr>
        <w:t>、友誼及蓮花大橋景觀照明之維修保養服務</w:t>
      </w:r>
      <w:r w:rsidR="007A27BE">
        <w:rPr>
          <w:rFonts w:hint="eastAsia"/>
        </w:rPr>
        <w:t>（</w:t>
      </w:r>
      <w:r>
        <w:rPr>
          <w:rFonts w:hint="eastAsia"/>
        </w:rPr>
        <w:t>2019</w:t>
      </w:r>
      <w:r>
        <w:rPr>
          <w:rFonts w:hint="eastAsia"/>
        </w:rPr>
        <w:t>至</w:t>
      </w:r>
      <w:r>
        <w:rPr>
          <w:rFonts w:hint="eastAsia"/>
        </w:rPr>
        <w:t>2020</w:t>
      </w:r>
      <w:r>
        <w:rPr>
          <w:rFonts w:hint="eastAsia"/>
        </w:rPr>
        <w:t>年</w:t>
      </w:r>
      <w:r w:rsidR="007A27BE">
        <w:rPr>
          <w:rFonts w:hint="eastAsia"/>
        </w:rPr>
        <w:t>）</w:t>
      </w:r>
      <w:r>
        <w:rPr>
          <w:rFonts w:hint="eastAsia"/>
        </w:rPr>
        <w:t>”今天</w:t>
      </w:r>
      <w:r w:rsidR="009B701C">
        <w:rPr>
          <w:rFonts w:hint="eastAsia"/>
        </w:rPr>
        <w:t>上午</w:t>
      </w:r>
      <w:r>
        <w:rPr>
          <w:rFonts w:hint="eastAsia"/>
        </w:rPr>
        <w:t>公開開標，</w:t>
      </w:r>
      <w:r w:rsidR="007A27BE" w:rsidRPr="00172B50">
        <w:rPr>
          <w:rFonts w:hint="eastAsia"/>
          <w:color w:val="000000" w:themeColor="text1"/>
        </w:rPr>
        <w:t xml:space="preserve"> </w:t>
      </w:r>
      <w:r w:rsidR="007A27BE" w:rsidRPr="00172B50">
        <w:rPr>
          <w:rFonts w:hint="eastAsia"/>
          <w:color w:val="000000" w:themeColor="text1"/>
        </w:rPr>
        <w:t>共</w:t>
      </w:r>
      <w:r w:rsidR="000C736D">
        <w:rPr>
          <w:rFonts w:hint="eastAsia"/>
          <w:color w:val="000000" w:themeColor="text1"/>
        </w:rPr>
        <w:t>有</w:t>
      </w:r>
      <w:r w:rsidR="00055452">
        <w:rPr>
          <w:rFonts w:hint="eastAsia"/>
          <w:color w:val="000000" w:themeColor="text1"/>
        </w:rPr>
        <w:t>4</w:t>
      </w:r>
      <w:r w:rsidRPr="00172B50">
        <w:rPr>
          <w:rFonts w:hint="eastAsia"/>
          <w:color w:val="000000" w:themeColor="text1"/>
        </w:rPr>
        <w:t>家公司參與</w:t>
      </w:r>
      <w:proofErr w:type="gramStart"/>
      <w:r w:rsidRPr="00172B50">
        <w:rPr>
          <w:rFonts w:hint="eastAsia"/>
          <w:color w:val="000000" w:themeColor="text1"/>
        </w:rPr>
        <w:t>競投</w:t>
      </w:r>
      <w:r w:rsidR="000C736D">
        <w:rPr>
          <w:rFonts w:hint="eastAsia"/>
          <w:color w:val="000000" w:themeColor="text1"/>
        </w:rPr>
        <w:t>並全部</w:t>
      </w:r>
      <w:proofErr w:type="gramEnd"/>
      <w:r w:rsidR="000C736D">
        <w:rPr>
          <w:rFonts w:hint="eastAsia"/>
          <w:color w:val="000000" w:themeColor="text1"/>
        </w:rPr>
        <w:t>獲接納</w:t>
      </w:r>
      <w:r w:rsidR="00166BD4">
        <w:rPr>
          <w:rFonts w:hint="eastAsia"/>
          <w:color w:val="000000" w:themeColor="text1"/>
        </w:rPr>
        <w:t>，</w:t>
      </w:r>
      <w:r w:rsidR="00067356">
        <w:rPr>
          <w:rFonts w:hint="eastAsia"/>
          <w:color w:val="000000" w:themeColor="text1"/>
        </w:rPr>
        <w:t>競標</w:t>
      </w:r>
      <w:r w:rsidRPr="00172B50">
        <w:rPr>
          <w:rFonts w:hint="eastAsia"/>
          <w:color w:val="000000" w:themeColor="text1"/>
        </w:rPr>
        <w:t>金額由</w:t>
      </w:r>
      <w:r w:rsidR="00166BD4">
        <w:rPr>
          <w:rFonts w:hint="eastAsia"/>
          <w:color w:val="000000" w:themeColor="text1"/>
        </w:rPr>
        <w:t>約</w:t>
      </w:r>
      <w:r w:rsidR="000C736D">
        <w:rPr>
          <w:rFonts w:hint="eastAsia"/>
          <w:color w:val="000000" w:themeColor="text1"/>
        </w:rPr>
        <w:t>430</w:t>
      </w:r>
      <w:r w:rsidRPr="00172B50">
        <w:rPr>
          <w:rFonts w:hint="eastAsia"/>
          <w:color w:val="000000" w:themeColor="text1"/>
        </w:rPr>
        <w:t>萬至</w:t>
      </w:r>
      <w:r w:rsidR="000C736D">
        <w:rPr>
          <w:rFonts w:hint="eastAsia"/>
          <w:color w:val="000000" w:themeColor="text1"/>
        </w:rPr>
        <w:t>1,078</w:t>
      </w:r>
      <w:r w:rsidRPr="00172B50">
        <w:rPr>
          <w:rFonts w:hint="eastAsia"/>
          <w:color w:val="000000" w:themeColor="text1"/>
        </w:rPr>
        <w:t>萬澳門元不等。</w:t>
      </w:r>
    </w:p>
    <w:p w:rsidR="006E0A95" w:rsidRPr="00172B50" w:rsidRDefault="006E0A95" w:rsidP="006E0A95">
      <w:pPr>
        <w:rPr>
          <w:color w:val="000000" w:themeColor="text1"/>
        </w:rPr>
      </w:pPr>
    </w:p>
    <w:p w:rsidR="006E0A95" w:rsidRDefault="009B701C" w:rsidP="009B701C">
      <w:pPr>
        <w:ind w:firstLine="480"/>
      </w:pPr>
      <w:r>
        <w:rPr>
          <w:rFonts w:hint="eastAsia"/>
        </w:rPr>
        <w:t>嘉樂</w:t>
      </w:r>
      <w:proofErr w:type="gramStart"/>
      <w:r>
        <w:rPr>
          <w:rFonts w:hint="eastAsia"/>
        </w:rPr>
        <w:t>庇</w:t>
      </w:r>
      <w:proofErr w:type="gramEnd"/>
      <w:r>
        <w:rPr>
          <w:rFonts w:hint="eastAsia"/>
        </w:rPr>
        <w:t>、友誼及蓮花大橋景觀照明之維修保養服務</w:t>
      </w:r>
      <w:r w:rsidR="006E0A95">
        <w:rPr>
          <w:rFonts w:hint="eastAsia"/>
        </w:rPr>
        <w:t>期</w:t>
      </w:r>
      <w:r w:rsidR="00627D4E">
        <w:rPr>
          <w:rFonts w:hint="eastAsia"/>
        </w:rPr>
        <w:t>由委託</w:t>
      </w:r>
      <w:proofErr w:type="gramStart"/>
      <w:r w:rsidR="00627D4E">
        <w:rPr>
          <w:rFonts w:hint="eastAsia"/>
        </w:rPr>
        <w:t>日起計</w:t>
      </w:r>
      <w:r w:rsidR="006E0A95">
        <w:rPr>
          <w:rFonts w:hint="eastAsia"/>
        </w:rPr>
        <w:t>為</w:t>
      </w:r>
      <w:r w:rsidR="00627D4E">
        <w:rPr>
          <w:rFonts w:hint="eastAsia"/>
        </w:rPr>
        <w:t>期</w:t>
      </w:r>
      <w:proofErr w:type="gramEnd"/>
      <w:r w:rsidR="006E0A95">
        <w:rPr>
          <w:rFonts w:hint="eastAsia"/>
        </w:rPr>
        <w:t>2</w:t>
      </w:r>
      <w:r w:rsidR="00627D4E">
        <w:rPr>
          <w:rFonts w:hint="eastAsia"/>
        </w:rPr>
        <w:t>年</w:t>
      </w:r>
      <w:r w:rsidR="006E0A95">
        <w:rPr>
          <w:rFonts w:hint="eastAsia"/>
        </w:rPr>
        <w:t>，服務</w:t>
      </w:r>
      <w:r w:rsidR="008D1B94">
        <w:rPr>
          <w:rFonts w:hint="eastAsia"/>
        </w:rPr>
        <w:t>範圍</w:t>
      </w:r>
      <w:r w:rsidR="006E0A95">
        <w:rPr>
          <w:rFonts w:hint="eastAsia"/>
        </w:rPr>
        <w:t>包括</w:t>
      </w:r>
      <w:r>
        <w:rPr>
          <w:rFonts w:hint="eastAsia"/>
        </w:rPr>
        <w:t>嘉樂</w:t>
      </w:r>
      <w:proofErr w:type="gramStart"/>
      <w:r>
        <w:rPr>
          <w:rFonts w:hint="eastAsia"/>
        </w:rPr>
        <w:t>庇</w:t>
      </w:r>
      <w:proofErr w:type="gramEnd"/>
      <w:r>
        <w:rPr>
          <w:rFonts w:hint="eastAsia"/>
        </w:rPr>
        <w:t>、友誼及蓮花大橋景觀照明</w:t>
      </w:r>
      <w:r w:rsidR="006E0A95">
        <w:rPr>
          <w:rFonts w:hint="eastAsia"/>
        </w:rPr>
        <w:t>及其附屬設施。服務內容主要</w:t>
      </w:r>
      <w:r>
        <w:rPr>
          <w:rFonts w:hint="eastAsia"/>
        </w:rPr>
        <w:t>包括對嘉樂</w:t>
      </w:r>
      <w:proofErr w:type="gramStart"/>
      <w:r>
        <w:rPr>
          <w:rFonts w:hint="eastAsia"/>
        </w:rPr>
        <w:t>庇</w:t>
      </w:r>
      <w:proofErr w:type="gramEnd"/>
      <w:r>
        <w:rPr>
          <w:rFonts w:hint="eastAsia"/>
        </w:rPr>
        <w:t>大橋、友誼大橋及蓮花大橋上的景觀照明、蓮花大橋</w:t>
      </w:r>
      <w:proofErr w:type="gramStart"/>
      <w:r>
        <w:rPr>
          <w:rFonts w:hint="eastAsia"/>
        </w:rPr>
        <w:t>橋</w:t>
      </w:r>
      <w:proofErr w:type="gramEnd"/>
      <w:r>
        <w:rPr>
          <w:rFonts w:hint="eastAsia"/>
        </w:rPr>
        <w:t>面（</w:t>
      </w:r>
      <w:r w:rsidR="008D1B94">
        <w:rPr>
          <w:rFonts w:hint="eastAsia"/>
        </w:rPr>
        <w:t>屬本澳管理範圍</w:t>
      </w:r>
      <w:r>
        <w:rPr>
          <w:rFonts w:hint="eastAsia"/>
        </w:rPr>
        <w:t>）的公共照明及相關供電系統作定期檢查、日常維修保養及於發生意外事故或自然災</w:t>
      </w:r>
      <w:r w:rsidR="00457632">
        <w:rPr>
          <w:rFonts w:hint="eastAsia"/>
        </w:rPr>
        <w:t>害</w:t>
      </w:r>
      <w:r>
        <w:rPr>
          <w:rFonts w:hint="eastAsia"/>
        </w:rPr>
        <w:t>後提供緊急搶修工作。</w:t>
      </w:r>
    </w:p>
    <w:p w:rsidR="006E0A95" w:rsidRDefault="006E0A95" w:rsidP="006E0A95"/>
    <w:p w:rsidR="00014F91" w:rsidRDefault="006E0A95" w:rsidP="009B701C">
      <w:pPr>
        <w:ind w:firstLine="480"/>
      </w:pPr>
      <w:r>
        <w:rPr>
          <w:rFonts w:hint="eastAsia"/>
        </w:rPr>
        <w:t>執行</w:t>
      </w:r>
      <w:r w:rsidR="008A0F53">
        <w:rPr>
          <w:rFonts w:hint="eastAsia"/>
        </w:rPr>
        <w:t>該</w:t>
      </w:r>
      <w:r w:rsidR="000703CE">
        <w:rPr>
          <w:rFonts w:hint="eastAsia"/>
        </w:rPr>
        <w:t>項</w:t>
      </w:r>
      <w:r>
        <w:rPr>
          <w:rFonts w:hint="eastAsia"/>
        </w:rPr>
        <w:t>景觀照明維修保養</w:t>
      </w:r>
      <w:r w:rsidR="000703CE">
        <w:rPr>
          <w:rFonts w:hint="eastAsia"/>
        </w:rPr>
        <w:t>服務</w:t>
      </w:r>
      <w:r>
        <w:rPr>
          <w:rFonts w:hint="eastAsia"/>
        </w:rPr>
        <w:t>的公司，需組織一支由具有一定專業資格及經驗的人員組成的專業維修保養隊伍。維修保養隊伍由一名項目統籌帶領，該名統籌需為具資格及經驗的註冊電機工程師，該維修保養公司需包括提供整項服務所需的人力資源、物料</w:t>
      </w:r>
      <w:r w:rsidR="008D1B94">
        <w:rPr>
          <w:rFonts w:hint="eastAsia"/>
        </w:rPr>
        <w:t>、</w:t>
      </w:r>
      <w:r>
        <w:rPr>
          <w:rFonts w:hint="eastAsia"/>
        </w:rPr>
        <w:t>設備</w:t>
      </w:r>
      <w:r w:rsidR="008D1B94">
        <w:rPr>
          <w:rFonts w:hint="eastAsia"/>
        </w:rPr>
        <w:t>以及</w:t>
      </w:r>
      <w:r>
        <w:rPr>
          <w:rFonts w:hint="eastAsia"/>
        </w:rPr>
        <w:t>交通</w:t>
      </w:r>
      <w:r w:rsidR="008D1B94">
        <w:rPr>
          <w:rFonts w:hint="eastAsia"/>
        </w:rPr>
        <w:t>和</w:t>
      </w:r>
      <w:r>
        <w:rPr>
          <w:rFonts w:hint="eastAsia"/>
        </w:rPr>
        <w:t>運輸工具等。</w:t>
      </w:r>
    </w:p>
    <w:p w:rsidR="00C76DC2" w:rsidRDefault="00C76DC2" w:rsidP="00C76DC2"/>
    <w:p w:rsidR="00C76DC2" w:rsidRPr="00362001" w:rsidRDefault="00C76DC2" w:rsidP="00C76DC2">
      <w:pPr>
        <w:rPr>
          <w:rFonts w:ascii="新細明體" w:eastAsia="新細明體" w:hAnsi="新細明體" w:cs="新細明體"/>
        </w:rPr>
      </w:pPr>
      <w:bookmarkStart w:id="0" w:name="_GoBack"/>
      <w:bookmarkEnd w:id="0"/>
    </w:p>
    <w:p w:rsidR="00926E8E" w:rsidRDefault="00926E8E" w:rsidP="00C76DC2">
      <w:pPr>
        <w:rPr>
          <w:rFonts w:ascii="新細明體" w:eastAsia="新細明體" w:hAnsi="新細明體" w:cs="新細明體"/>
        </w:rPr>
      </w:pPr>
    </w:p>
    <w:p w:rsidR="00884B74" w:rsidRPr="0049222D" w:rsidRDefault="00884B74" w:rsidP="00884B74">
      <w:pPr>
        <w:spacing w:line="360" w:lineRule="auto"/>
        <w:ind w:firstLine="480"/>
        <w:jc w:val="both"/>
        <w:rPr>
          <w:rFonts w:ascii="新細明體" w:eastAsia="新細明體" w:hAnsi="新細明體"/>
          <w:szCs w:val="24"/>
        </w:rPr>
      </w:pPr>
    </w:p>
    <w:p w:rsidR="00884B74" w:rsidRPr="0049222D" w:rsidRDefault="00884B74" w:rsidP="00884B74">
      <w:pPr>
        <w:rPr>
          <w:rFonts w:asciiTheme="minorEastAsia" w:hAnsiTheme="minorEastAsia"/>
          <w:b/>
        </w:rPr>
      </w:pPr>
      <w:r w:rsidRPr="0049222D">
        <w:rPr>
          <w:rFonts w:asciiTheme="minorEastAsia" w:hAnsiTheme="minorEastAsia" w:hint="eastAsia"/>
          <w:b/>
        </w:rPr>
        <w:t xml:space="preserve"> “</w:t>
      </w:r>
      <w:r w:rsidRPr="00884B74">
        <w:rPr>
          <w:rFonts w:ascii="新細明體" w:eastAsia="新細明體" w:hAnsi="新細明體" w:hint="eastAsia"/>
          <w:b/>
          <w:szCs w:val="24"/>
        </w:rPr>
        <w:t>嘉樂</w:t>
      </w:r>
      <w:proofErr w:type="gramStart"/>
      <w:r w:rsidRPr="00884B74">
        <w:rPr>
          <w:rFonts w:ascii="新細明體" w:eastAsia="新細明體" w:hAnsi="新細明體" w:hint="eastAsia"/>
          <w:b/>
          <w:szCs w:val="24"/>
        </w:rPr>
        <w:t>庇</w:t>
      </w:r>
      <w:proofErr w:type="gramEnd"/>
      <w:r w:rsidRPr="00884B74">
        <w:rPr>
          <w:rFonts w:ascii="新細明體" w:eastAsia="新細明體" w:hAnsi="新細明體" w:hint="eastAsia"/>
          <w:b/>
          <w:szCs w:val="24"/>
        </w:rPr>
        <w:t>、友誼及蓮花大橋景觀照明之維修保養服務（2019至2020年）</w:t>
      </w:r>
      <w:r w:rsidRPr="0049222D">
        <w:rPr>
          <w:rFonts w:asciiTheme="minorEastAsia" w:hAnsiTheme="minorEastAsia" w:hint="eastAsia"/>
          <w:b/>
        </w:rPr>
        <w:t>”</w:t>
      </w:r>
      <w:r w:rsidRPr="0049222D">
        <w:rPr>
          <w:rFonts w:asciiTheme="minorEastAsia" w:hAnsiTheme="minorEastAsia"/>
          <w:b/>
        </w:rPr>
        <w:t>公開開標</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125"/>
        <w:gridCol w:w="1795"/>
        <w:gridCol w:w="1426"/>
        <w:gridCol w:w="1837"/>
      </w:tblGrid>
      <w:tr w:rsidR="00884B74" w:rsidRPr="004C1B7E" w:rsidTr="00055452">
        <w:tc>
          <w:tcPr>
            <w:tcW w:w="457" w:type="dxa"/>
            <w:vMerge w:val="restart"/>
            <w:shd w:val="clear" w:color="auto" w:fill="auto"/>
            <w:vAlign w:val="center"/>
          </w:tcPr>
          <w:p w:rsidR="00884B74" w:rsidRPr="004C1B7E" w:rsidRDefault="00884B74" w:rsidP="002871BA">
            <w:pPr>
              <w:jc w:val="center"/>
              <w:rPr>
                <w:rFonts w:asciiTheme="minorEastAsia" w:hAnsiTheme="minorEastAsia"/>
                <w:b/>
              </w:rPr>
            </w:pPr>
            <w:r w:rsidRPr="004C1B7E">
              <w:rPr>
                <w:rFonts w:asciiTheme="minorEastAsia" w:hAnsiTheme="minorEastAsia" w:hint="eastAsia"/>
                <w:b/>
              </w:rPr>
              <w:t>編號</w:t>
            </w:r>
          </w:p>
        </w:tc>
        <w:tc>
          <w:tcPr>
            <w:tcW w:w="4125" w:type="dxa"/>
            <w:vMerge w:val="restart"/>
            <w:shd w:val="clear" w:color="auto" w:fill="auto"/>
            <w:vAlign w:val="center"/>
          </w:tcPr>
          <w:p w:rsidR="00884B74" w:rsidRPr="004C1B7E" w:rsidRDefault="00884B74" w:rsidP="002871BA">
            <w:pPr>
              <w:jc w:val="center"/>
              <w:rPr>
                <w:rFonts w:asciiTheme="minorEastAsia" w:hAnsiTheme="minorEastAsia"/>
                <w:b/>
              </w:rPr>
            </w:pPr>
            <w:proofErr w:type="gramStart"/>
            <w:r w:rsidRPr="004C1B7E">
              <w:rPr>
                <w:rFonts w:asciiTheme="minorEastAsia" w:hAnsiTheme="minorEastAsia" w:hint="eastAsia"/>
                <w:b/>
              </w:rPr>
              <w:t>競投者</w:t>
            </w:r>
            <w:proofErr w:type="gramEnd"/>
          </w:p>
        </w:tc>
        <w:tc>
          <w:tcPr>
            <w:tcW w:w="3221" w:type="dxa"/>
            <w:gridSpan w:val="2"/>
            <w:shd w:val="clear" w:color="auto" w:fill="auto"/>
            <w:vAlign w:val="center"/>
          </w:tcPr>
          <w:p w:rsidR="00884B74" w:rsidRPr="004C1B7E" w:rsidRDefault="00884B74" w:rsidP="002871BA">
            <w:pPr>
              <w:jc w:val="center"/>
              <w:rPr>
                <w:rFonts w:asciiTheme="minorEastAsia" w:hAnsiTheme="minorEastAsia"/>
                <w:b/>
              </w:rPr>
            </w:pPr>
            <w:r w:rsidRPr="004C1B7E">
              <w:rPr>
                <w:rFonts w:asciiTheme="minorEastAsia" w:hAnsiTheme="minorEastAsia" w:hint="eastAsia"/>
                <w:b/>
              </w:rPr>
              <w:t>標書</w:t>
            </w:r>
          </w:p>
        </w:tc>
        <w:tc>
          <w:tcPr>
            <w:tcW w:w="1837" w:type="dxa"/>
            <w:vMerge w:val="restart"/>
            <w:shd w:val="clear" w:color="auto" w:fill="auto"/>
            <w:vAlign w:val="center"/>
          </w:tcPr>
          <w:p w:rsidR="00884B74" w:rsidRPr="004C1B7E" w:rsidRDefault="00884B74" w:rsidP="002871BA">
            <w:pPr>
              <w:jc w:val="center"/>
              <w:rPr>
                <w:rFonts w:asciiTheme="minorEastAsia" w:hAnsiTheme="minorEastAsia"/>
                <w:b/>
              </w:rPr>
            </w:pPr>
            <w:r w:rsidRPr="004C1B7E">
              <w:rPr>
                <w:rFonts w:asciiTheme="minorEastAsia" w:hAnsiTheme="minorEastAsia" w:hint="eastAsia"/>
                <w:b/>
              </w:rPr>
              <w:t>備註</w:t>
            </w:r>
          </w:p>
        </w:tc>
      </w:tr>
      <w:tr w:rsidR="00884B74" w:rsidRPr="004C1B7E" w:rsidTr="00055452">
        <w:tc>
          <w:tcPr>
            <w:tcW w:w="457" w:type="dxa"/>
            <w:vMerge/>
            <w:shd w:val="clear" w:color="auto" w:fill="auto"/>
            <w:vAlign w:val="center"/>
          </w:tcPr>
          <w:p w:rsidR="00884B74" w:rsidRPr="004C1B7E" w:rsidRDefault="00884B74" w:rsidP="002871BA">
            <w:pPr>
              <w:jc w:val="center"/>
              <w:rPr>
                <w:rFonts w:asciiTheme="minorEastAsia" w:hAnsiTheme="minorEastAsia"/>
              </w:rPr>
            </w:pPr>
          </w:p>
        </w:tc>
        <w:tc>
          <w:tcPr>
            <w:tcW w:w="4125" w:type="dxa"/>
            <w:vMerge/>
            <w:shd w:val="clear" w:color="auto" w:fill="auto"/>
            <w:vAlign w:val="center"/>
          </w:tcPr>
          <w:p w:rsidR="00884B74" w:rsidRPr="004C1B7E" w:rsidRDefault="00884B74" w:rsidP="002871BA">
            <w:pPr>
              <w:jc w:val="center"/>
              <w:rPr>
                <w:rFonts w:asciiTheme="minorEastAsia" w:hAnsiTheme="minorEastAsia"/>
              </w:rPr>
            </w:pPr>
          </w:p>
        </w:tc>
        <w:tc>
          <w:tcPr>
            <w:tcW w:w="1795" w:type="dxa"/>
            <w:shd w:val="clear" w:color="auto" w:fill="auto"/>
            <w:vAlign w:val="center"/>
          </w:tcPr>
          <w:p w:rsidR="00884B74" w:rsidRPr="004C1B7E" w:rsidRDefault="00884B74" w:rsidP="002871BA">
            <w:pPr>
              <w:jc w:val="center"/>
              <w:rPr>
                <w:rFonts w:asciiTheme="minorEastAsia" w:hAnsiTheme="minorEastAsia"/>
                <w:b/>
              </w:rPr>
            </w:pPr>
            <w:r w:rsidRPr="004C1B7E">
              <w:rPr>
                <w:rFonts w:asciiTheme="minorEastAsia" w:hAnsiTheme="minorEastAsia" w:hint="eastAsia"/>
                <w:b/>
              </w:rPr>
              <w:t>造價(澳門元)</w:t>
            </w:r>
          </w:p>
        </w:tc>
        <w:tc>
          <w:tcPr>
            <w:tcW w:w="1426" w:type="dxa"/>
            <w:shd w:val="clear" w:color="auto" w:fill="auto"/>
            <w:vAlign w:val="center"/>
          </w:tcPr>
          <w:p w:rsidR="00884B74" w:rsidRPr="004C1B7E" w:rsidRDefault="000F2098" w:rsidP="002871BA">
            <w:pPr>
              <w:ind w:rightChars="-45" w:right="-108"/>
              <w:jc w:val="center"/>
              <w:rPr>
                <w:rFonts w:asciiTheme="minorEastAsia" w:hAnsiTheme="minorEastAsia"/>
                <w:b/>
              </w:rPr>
            </w:pPr>
            <w:r>
              <w:rPr>
                <w:rFonts w:asciiTheme="minorEastAsia" w:hAnsiTheme="minorEastAsia" w:hint="eastAsia"/>
                <w:b/>
              </w:rPr>
              <w:t>服務</w:t>
            </w:r>
            <w:r w:rsidR="00884B74" w:rsidRPr="004C1B7E">
              <w:rPr>
                <w:rFonts w:asciiTheme="minorEastAsia" w:hAnsiTheme="minorEastAsia" w:hint="eastAsia"/>
                <w:b/>
              </w:rPr>
              <w:t>期</w:t>
            </w:r>
          </w:p>
        </w:tc>
        <w:tc>
          <w:tcPr>
            <w:tcW w:w="1837" w:type="dxa"/>
            <w:vMerge/>
            <w:shd w:val="clear" w:color="auto" w:fill="auto"/>
            <w:vAlign w:val="center"/>
          </w:tcPr>
          <w:p w:rsidR="00884B74" w:rsidRPr="004C1B7E" w:rsidRDefault="00884B74" w:rsidP="002871BA">
            <w:pPr>
              <w:jc w:val="center"/>
              <w:rPr>
                <w:rFonts w:asciiTheme="minorEastAsia" w:hAnsiTheme="minorEastAsia"/>
              </w:rPr>
            </w:pPr>
          </w:p>
        </w:tc>
      </w:tr>
      <w:tr w:rsidR="000C736D" w:rsidRPr="004C1B7E" w:rsidTr="00A82E22">
        <w:tc>
          <w:tcPr>
            <w:tcW w:w="457" w:type="dxa"/>
            <w:shd w:val="clear" w:color="auto" w:fill="auto"/>
          </w:tcPr>
          <w:p w:rsidR="000C736D" w:rsidRPr="004C1B7E" w:rsidRDefault="000C736D" w:rsidP="00C22A9B">
            <w:pPr>
              <w:numPr>
                <w:ilvl w:val="0"/>
                <w:numId w:val="2"/>
              </w:numPr>
              <w:spacing w:line="360" w:lineRule="auto"/>
              <w:rPr>
                <w:rFonts w:asciiTheme="minorEastAsia" w:hAnsiTheme="minorEastAsia"/>
              </w:rPr>
            </w:pPr>
          </w:p>
        </w:tc>
        <w:tc>
          <w:tcPr>
            <w:tcW w:w="4125" w:type="dxa"/>
            <w:shd w:val="clear" w:color="auto" w:fill="auto"/>
            <w:vAlign w:val="center"/>
          </w:tcPr>
          <w:p w:rsidR="000C736D" w:rsidRPr="00A82E22" w:rsidRDefault="000C736D" w:rsidP="00C22A9B">
            <w:pPr>
              <w:spacing w:beforeLines="5" w:before="18" w:line="360" w:lineRule="auto"/>
              <w:rPr>
                <w:rFonts w:ascii="Times New Roman" w:eastAsia="新細明體" w:hAnsi="Times New Roman"/>
                <w:szCs w:val="24"/>
                <w:lang w:val="pt-PT"/>
              </w:rPr>
            </w:pPr>
            <w:r w:rsidRPr="00A82E22">
              <w:rPr>
                <w:rFonts w:ascii="Times New Roman" w:eastAsia="新細明體" w:hAnsi="Times New Roman" w:hint="eastAsia"/>
                <w:szCs w:val="24"/>
              </w:rPr>
              <w:t>中鐵（澳門）有限公司</w:t>
            </w:r>
            <w:r w:rsidR="00A82E22" w:rsidRPr="00A82E22">
              <w:rPr>
                <w:rFonts w:ascii="Times New Roman" w:eastAsia="新細明體" w:hAnsi="Times New Roman" w:hint="eastAsia"/>
                <w:szCs w:val="24"/>
              </w:rPr>
              <w:t>／</w:t>
            </w:r>
            <w:proofErr w:type="gramStart"/>
            <w:r w:rsidRPr="00A82E22">
              <w:rPr>
                <w:rFonts w:ascii="Times New Roman" w:eastAsia="新細明體" w:hAnsi="Times New Roman" w:hint="eastAsia"/>
                <w:szCs w:val="24"/>
              </w:rPr>
              <w:t>德迅機電</w:t>
            </w:r>
            <w:proofErr w:type="gramEnd"/>
            <w:r w:rsidRPr="00A82E22">
              <w:rPr>
                <w:rFonts w:ascii="Times New Roman" w:eastAsia="新細明體" w:hAnsi="Times New Roman" w:hint="eastAsia"/>
                <w:szCs w:val="24"/>
              </w:rPr>
              <w:t>建築工程有限公司</w:t>
            </w:r>
          </w:p>
        </w:tc>
        <w:tc>
          <w:tcPr>
            <w:tcW w:w="1795" w:type="dxa"/>
            <w:shd w:val="clear" w:color="auto" w:fill="auto"/>
            <w:vAlign w:val="center"/>
          </w:tcPr>
          <w:p w:rsidR="000C736D" w:rsidRPr="00A82E22" w:rsidRDefault="00A82E22" w:rsidP="00C22A9B">
            <w:pPr>
              <w:spacing w:beforeLines="5" w:before="18" w:line="360" w:lineRule="auto"/>
              <w:jc w:val="center"/>
              <w:rPr>
                <w:rFonts w:ascii="Times New Roman" w:eastAsia="新細明體" w:hAnsi="Times New Roman"/>
                <w:szCs w:val="24"/>
              </w:rPr>
            </w:pPr>
            <w:r>
              <w:rPr>
                <w:rFonts w:ascii="Times New Roman" w:eastAsia="新細明體" w:hAnsi="Times New Roman" w:hint="eastAsia"/>
                <w:szCs w:val="24"/>
              </w:rPr>
              <w:t>$</w:t>
            </w:r>
            <w:r w:rsidR="000C736D" w:rsidRPr="00A82E22">
              <w:rPr>
                <w:rFonts w:ascii="Times New Roman" w:eastAsia="新細明體" w:hAnsi="Times New Roman"/>
                <w:szCs w:val="24"/>
              </w:rPr>
              <w:t>6,279,830.00</w:t>
            </w:r>
          </w:p>
        </w:tc>
        <w:tc>
          <w:tcPr>
            <w:tcW w:w="1426" w:type="dxa"/>
            <w:shd w:val="clear" w:color="auto" w:fill="auto"/>
            <w:vAlign w:val="center"/>
          </w:tcPr>
          <w:p w:rsidR="000C736D" w:rsidRPr="00A82E22" w:rsidRDefault="000C736D" w:rsidP="00C22A9B">
            <w:pPr>
              <w:spacing w:beforeLines="5" w:before="18" w:line="360" w:lineRule="auto"/>
              <w:jc w:val="center"/>
              <w:rPr>
                <w:rFonts w:ascii="Times New Roman" w:eastAsia="新細明體" w:hAnsi="Times New Roman"/>
                <w:szCs w:val="24"/>
              </w:rPr>
            </w:pPr>
            <w:r w:rsidRPr="00A82E22">
              <w:rPr>
                <w:rFonts w:ascii="Times New Roman" w:eastAsia="新細明體" w:hAnsi="Times New Roman" w:hint="eastAsia"/>
                <w:szCs w:val="24"/>
              </w:rPr>
              <w:t>2</w:t>
            </w:r>
            <w:r w:rsidRPr="00A82E22">
              <w:rPr>
                <w:rFonts w:ascii="Times New Roman" w:eastAsia="新細明體" w:hAnsi="Times New Roman" w:hint="eastAsia"/>
                <w:szCs w:val="24"/>
              </w:rPr>
              <w:t>年</w:t>
            </w:r>
          </w:p>
        </w:tc>
        <w:tc>
          <w:tcPr>
            <w:tcW w:w="1837" w:type="dxa"/>
            <w:shd w:val="clear" w:color="auto" w:fill="auto"/>
            <w:vAlign w:val="center"/>
          </w:tcPr>
          <w:p w:rsidR="000C736D" w:rsidRPr="00A82E22" w:rsidRDefault="000C736D" w:rsidP="00C22A9B">
            <w:pPr>
              <w:spacing w:beforeLines="5" w:before="18" w:line="360" w:lineRule="auto"/>
              <w:jc w:val="center"/>
              <w:rPr>
                <w:rFonts w:ascii="Times New Roman" w:eastAsia="新細明體" w:hAnsi="Times New Roman"/>
                <w:szCs w:val="24"/>
              </w:rPr>
            </w:pPr>
            <w:r w:rsidRPr="00A82E22">
              <w:rPr>
                <w:rFonts w:ascii="Times New Roman" w:eastAsia="新細明體" w:hAnsi="Times New Roman" w:hint="eastAsia"/>
                <w:szCs w:val="24"/>
              </w:rPr>
              <w:t>被接納</w:t>
            </w:r>
          </w:p>
        </w:tc>
      </w:tr>
      <w:tr w:rsidR="000C736D" w:rsidRPr="004C1B7E" w:rsidTr="00A82E22">
        <w:tc>
          <w:tcPr>
            <w:tcW w:w="457" w:type="dxa"/>
            <w:shd w:val="clear" w:color="auto" w:fill="auto"/>
          </w:tcPr>
          <w:p w:rsidR="000C736D" w:rsidRPr="004C1B7E" w:rsidRDefault="000C736D" w:rsidP="00C22A9B">
            <w:pPr>
              <w:numPr>
                <w:ilvl w:val="0"/>
                <w:numId w:val="2"/>
              </w:numPr>
              <w:spacing w:line="360" w:lineRule="auto"/>
              <w:rPr>
                <w:rFonts w:asciiTheme="minorEastAsia" w:hAnsiTheme="minorEastAsia"/>
              </w:rPr>
            </w:pPr>
          </w:p>
        </w:tc>
        <w:tc>
          <w:tcPr>
            <w:tcW w:w="4125" w:type="dxa"/>
            <w:shd w:val="clear" w:color="auto" w:fill="auto"/>
            <w:vAlign w:val="center"/>
          </w:tcPr>
          <w:p w:rsidR="000C736D" w:rsidRPr="00A82E22" w:rsidRDefault="000C736D" w:rsidP="00C22A9B">
            <w:pPr>
              <w:spacing w:beforeLines="5" w:before="18" w:line="360" w:lineRule="auto"/>
              <w:rPr>
                <w:rFonts w:ascii="Times New Roman" w:eastAsia="新細明體" w:hAnsi="Times New Roman"/>
                <w:szCs w:val="24"/>
              </w:rPr>
            </w:pPr>
            <w:r w:rsidRPr="00A82E22">
              <w:rPr>
                <w:rFonts w:ascii="Times New Roman" w:eastAsia="新細明體" w:hAnsi="Times New Roman" w:hint="eastAsia"/>
                <w:szCs w:val="24"/>
              </w:rPr>
              <w:t>鴻偉工程有限公司</w:t>
            </w:r>
          </w:p>
        </w:tc>
        <w:tc>
          <w:tcPr>
            <w:tcW w:w="1795" w:type="dxa"/>
            <w:shd w:val="clear" w:color="auto" w:fill="auto"/>
            <w:vAlign w:val="center"/>
          </w:tcPr>
          <w:p w:rsidR="000C736D" w:rsidRPr="00A82E22" w:rsidRDefault="00A82E22" w:rsidP="00C22A9B">
            <w:pPr>
              <w:spacing w:beforeLines="5" w:before="18" w:line="360" w:lineRule="auto"/>
              <w:jc w:val="center"/>
              <w:rPr>
                <w:rFonts w:ascii="Times New Roman" w:eastAsia="新細明體" w:hAnsi="Times New Roman"/>
                <w:szCs w:val="24"/>
              </w:rPr>
            </w:pPr>
            <w:r>
              <w:rPr>
                <w:rFonts w:ascii="Times New Roman" w:eastAsia="新細明體" w:hAnsi="Times New Roman" w:hint="eastAsia"/>
                <w:szCs w:val="24"/>
              </w:rPr>
              <w:t>$</w:t>
            </w:r>
            <w:r w:rsidR="000C736D" w:rsidRPr="00A82E22">
              <w:rPr>
                <w:rFonts w:ascii="Times New Roman" w:eastAsia="新細明體" w:hAnsi="Times New Roman"/>
                <w:szCs w:val="24"/>
              </w:rPr>
              <w:t>5,873,335.00</w:t>
            </w:r>
          </w:p>
        </w:tc>
        <w:tc>
          <w:tcPr>
            <w:tcW w:w="1426" w:type="dxa"/>
            <w:shd w:val="clear" w:color="auto" w:fill="auto"/>
            <w:vAlign w:val="center"/>
          </w:tcPr>
          <w:p w:rsidR="000C736D" w:rsidRPr="00A82E22" w:rsidRDefault="000C736D" w:rsidP="00C22A9B">
            <w:pPr>
              <w:spacing w:beforeLines="5" w:before="18" w:line="360" w:lineRule="auto"/>
              <w:jc w:val="center"/>
              <w:rPr>
                <w:rFonts w:ascii="Times New Roman" w:eastAsia="新細明體" w:hAnsi="Times New Roman"/>
                <w:szCs w:val="24"/>
              </w:rPr>
            </w:pPr>
            <w:r w:rsidRPr="00A82E22">
              <w:rPr>
                <w:rFonts w:ascii="Times New Roman" w:eastAsia="新細明體" w:hAnsi="Times New Roman" w:hint="eastAsia"/>
                <w:szCs w:val="24"/>
              </w:rPr>
              <w:t>2</w:t>
            </w:r>
            <w:r w:rsidRPr="00A82E22">
              <w:rPr>
                <w:rFonts w:ascii="Times New Roman" w:eastAsia="新細明體" w:hAnsi="Times New Roman" w:hint="eastAsia"/>
                <w:szCs w:val="24"/>
              </w:rPr>
              <w:t>年</w:t>
            </w:r>
          </w:p>
        </w:tc>
        <w:tc>
          <w:tcPr>
            <w:tcW w:w="1837" w:type="dxa"/>
            <w:shd w:val="clear" w:color="auto" w:fill="auto"/>
            <w:vAlign w:val="center"/>
          </w:tcPr>
          <w:p w:rsidR="000C736D" w:rsidRPr="00A82E22" w:rsidRDefault="000C736D" w:rsidP="00C22A9B">
            <w:pPr>
              <w:spacing w:beforeLines="5" w:before="18" w:line="360" w:lineRule="auto"/>
              <w:jc w:val="center"/>
              <w:rPr>
                <w:rFonts w:ascii="Times New Roman" w:eastAsia="新細明體" w:hAnsi="Times New Roman"/>
                <w:szCs w:val="24"/>
              </w:rPr>
            </w:pPr>
            <w:r w:rsidRPr="00A82E22">
              <w:rPr>
                <w:rFonts w:ascii="Times New Roman" w:eastAsia="新細明體" w:hAnsi="Times New Roman" w:hint="eastAsia"/>
                <w:szCs w:val="24"/>
              </w:rPr>
              <w:t>被接納</w:t>
            </w:r>
          </w:p>
        </w:tc>
      </w:tr>
      <w:tr w:rsidR="000C736D" w:rsidRPr="004C1B7E" w:rsidTr="00A82E22">
        <w:tc>
          <w:tcPr>
            <w:tcW w:w="457" w:type="dxa"/>
            <w:shd w:val="clear" w:color="auto" w:fill="auto"/>
          </w:tcPr>
          <w:p w:rsidR="000C736D" w:rsidRPr="004C1B7E" w:rsidRDefault="000C736D" w:rsidP="00C22A9B">
            <w:pPr>
              <w:numPr>
                <w:ilvl w:val="0"/>
                <w:numId w:val="2"/>
              </w:numPr>
              <w:spacing w:line="360" w:lineRule="auto"/>
              <w:rPr>
                <w:rFonts w:asciiTheme="minorEastAsia" w:hAnsiTheme="minorEastAsia"/>
              </w:rPr>
            </w:pPr>
          </w:p>
        </w:tc>
        <w:tc>
          <w:tcPr>
            <w:tcW w:w="4125" w:type="dxa"/>
            <w:shd w:val="clear" w:color="auto" w:fill="auto"/>
            <w:vAlign w:val="center"/>
          </w:tcPr>
          <w:p w:rsidR="000C736D" w:rsidRPr="00A82E22" w:rsidRDefault="000C736D" w:rsidP="00C22A9B">
            <w:pPr>
              <w:spacing w:beforeLines="5" w:before="18" w:line="360" w:lineRule="auto"/>
              <w:rPr>
                <w:rFonts w:ascii="Times New Roman" w:eastAsia="新細明體" w:hAnsi="Times New Roman"/>
                <w:szCs w:val="24"/>
              </w:rPr>
            </w:pPr>
            <w:r w:rsidRPr="00A82E22">
              <w:rPr>
                <w:rFonts w:ascii="Times New Roman" w:eastAsia="新細明體" w:hAnsi="Times New Roman" w:hint="eastAsia"/>
                <w:szCs w:val="24"/>
              </w:rPr>
              <w:t>鴻運工程有限公司</w:t>
            </w:r>
          </w:p>
        </w:tc>
        <w:tc>
          <w:tcPr>
            <w:tcW w:w="1795" w:type="dxa"/>
            <w:shd w:val="clear" w:color="auto" w:fill="auto"/>
            <w:vAlign w:val="center"/>
          </w:tcPr>
          <w:p w:rsidR="000C736D" w:rsidRPr="00A82E22" w:rsidRDefault="00A82E22" w:rsidP="00C22A9B">
            <w:pPr>
              <w:spacing w:beforeLines="5" w:before="18" w:line="360" w:lineRule="auto"/>
              <w:jc w:val="center"/>
              <w:rPr>
                <w:rFonts w:ascii="Times New Roman" w:eastAsia="新細明體" w:hAnsi="Times New Roman"/>
                <w:szCs w:val="24"/>
              </w:rPr>
            </w:pPr>
            <w:r>
              <w:rPr>
                <w:rFonts w:ascii="Times New Roman" w:eastAsia="新細明體" w:hAnsi="Times New Roman" w:hint="eastAsia"/>
                <w:szCs w:val="24"/>
              </w:rPr>
              <w:t>$</w:t>
            </w:r>
            <w:r w:rsidR="000C736D" w:rsidRPr="00A82E22">
              <w:rPr>
                <w:rFonts w:ascii="Times New Roman" w:eastAsia="新細明體" w:hAnsi="Times New Roman"/>
                <w:szCs w:val="24"/>
              </w:rPr>
              <w:t>4,299,010.00</w:t>
            </w:r>
          </w:p>
        </w:tc>
        <w:tc>
          <w:tcPr>
            <w:tcW w:w="1426" w:type="dxa"/>
            <w:shd w:val="clear" w:color="auto" w:fill="auto"/>
            <w:vAlign w:val="center"/>
          </w:tcPr>
          <w:p w:rsidR="000C736D" w:rsidRPr="00A82E22" w:rsidRDefault="000C736D" w:rsidP="00C22A9B">
            <w:pPr>
              <w:spacing w:beforeLines="5" w:before="18" w:line="360" w:lineRule="auto"/>
              <w:jc w:val="center"/>
              <w:rPr>
                <w:rFonts w:ascii="Times New Roman" w:eastAsia="新細明體" w:hAnsi="Times New Roman"/>
                <w:szCs w:val="24"/>
              </w:rPr>
            </w:pPr>
            <w:r w:rsidRPr="00A82E22">
              <w:rPr>
                <w:rFonts w:ascii="Times New Roman" w:eastAsia="新細明體" w:hAnsi="Times New Roman" w:hint="eastAsia"/>
                <w:szCs w:val="24"/>
              </w:rPr>
              <w:t>2</w:t>
            </w:r>
            <w:r w:rsidRPr="00A82E22">
              <w:rPr>
                <w:rFonts w:ascii="Times New Roman" w:eastAsia="新細明體" w:hAnsi="Times New Roman" w:hint="eastAsia"/>
                <w:szCs w:val="24"/>
              </w:rPr>
              <w:t>年</w:t>
            </w:r>
          </w:p>
        </w:tc>
        <w:tc>
          <w:tcPr>
            <w:tcW w:w="1837" w:type="dxa"/>
            <w:shd w:val="clear" w:color="auto" w:fill="auto"/>
            <w:vAlign w:val="center"/>
          </w:tcPr>
          <w:p w:rsidR="000C736D" w:rsidRPr="00A82E22" w:rsidRDefault="000C736D" w:rsidP="00C22A9B">
            <w:pPr>
              <w:spacing w:beforeLines="5" w:before="18" w:line="360" w:lineRule="auto"/>
              <w:jc w:val="center"/>
              <w:rPr>
                <w:rFonts w:ascii="Times New Roman" w:eastAsia="新細明體" w:hAnsi="Times New Roman"/>
                <w:szCs w:val="24"/>
              </w:rPr>
            </w:pPr>
            <w:r w:rsidRPr="00A82E22">
              <w:rPr>
                <w:rFonts w:ascii="Times New Roman" w:eastAsia="新細明體" w:hAnsi="Times New Roman" w:hint="eastAsia"/>
                <w:szCs w:val="24"/>
              </w:rPr>
              <w:t>被接納</w:t>
            </w:r>
          </w:p>
        </w:tc>
      </w:tr>
      <w:tr w:rsidR="000C736D" w:rsidRPr="004C1B7E" w:rsidTr="00A82E22">
        <w:tc>
          <w:tcPr>
            <w:tcW w:w="457" w:type="dxa"/>
            <w:shd w:val="clear" w:color="auto" w:fill="auto"/>
          </w:tcPr>
          <w:p w:rsidR="000C736D" w:rsidRPr="004C1B7E" w:rsidRDefault="000C736D" w:rsidP="00C22A9B">
            <w:pPr>
              <w:numPr>
                <w:ilvl w:val="0"/>
                <w:numId w:val="2"/>
              </w:numPr>
              <w:spacing w:line="360" w:lineRule="auto"/>
              <w:rPr>
                <w:rFonts w:asciiTheme="minorEastAsia" w:hAnsiTheme="minorEastAsia"/>
              </w:rPr>
            </w:pPr>
          </w:p>
        </w:tc>
        <w:tc>
          <w:tcPr>
            <w:tcW w:w="4125" w:type="dxa"/>
            <w:shd w:val="clear" w:color="auto" w:fill="auto"/>
            <w:vAlign w:val="center"/>
          </w:tcPr>
          <w:p w:rsidR="000C736D" w:rsidRPr="00A82E22" w:rsidRDefault="000C736D" w:rsidP="00C22A9B">
            <w:pPr>
              <w:spacing w:beforeLines="5" w:before="18" w:line="360" w:lineRule="auto"/>
              <w:rPr>
                <w:rFonts w:ascii="Times New Roman" w:eastAsia="新細明體" w:hAnsi="Times New Roman"/>
                <w:szCs w:val="24"/>
              </w:rPr>
            </w:pPr>
            <w:r w:rsidRPr="00A82E22">
              <w:rPr>
                <w:rFonts w:ascii="Times New Roman" w:eastAsia="新細明體" w:hAnsi="Times New Roman" w:hint="eastAsia"/>
                <w:szCs w:val="24"/>
              </w:rPr>
              <w:t>嘉</w:t>
            </w:r>
            <w:proofErr w:type="gramStart"/>
            <w:r w:rsidRPr="00A82E22">
              <w:rPr>
                <w:rFonts w:ascii="Times New Roman" w:eastAsia="新細明體" w:hAnsi="Times New Roman" w:hint="eastAsia"/>
                <w:szCs w:val="24"/>
              </w:rPr>
              <w:t>匯</w:t>
            </w:r>
            <w:proofErr w:type="gramEnd"/>
            <w:r w:rsidRPr="00A82E22">
              <w:rPr>
                <w:rFonts w:ascii="Times New Roman" w:eastAsia="新細明體" w:hAnsi="Times New Roman" w:hint="eastAsia"/>
                <w:szCs w:val="24"/>
              </w:rPr>
              <w:t>工程有限公司</w:t>
            </w:r>
          </w:p>
        </w:tc>
        <w:tc>
          <w:tcPr>
            <w:tcW w:w="1795" w:type="dxa"/>
            <w:shd w:val="clear" w:color="auto" w:fill="auto"/>
            <w:vAlign w:val="center"/>
          </w:tcPr>
          <w:p w:rsidR="000C736D" w:rsidRPr="00A82E22" w:rsidRDefault="00A82E22" w:rsidP="00C22A9B">
            <w:pPr>
              <w:spacing w:beforeLines="5" w:before="18" w:line="360" w:lineRule="auto"/>
              <w:jc w:val="center"/>
              <w:rPr>
                <w:rFonts w:ascii="Times New Roman" w:eastAsia="新細明體" w:hAnsi="Times New Roman"/>
                <w:szCs w:val="24"/>
              </w:rPr>
            </w:pPr>
            <w:r>
              <w:rPr>
                <w:rFonts w:ascii="Times New Roman" w:eastAsia="新細明體" w:hAnsi="Times New Roman" w:hint="eastAsia"/>
                <w:szCs w:val="24"/>
              </w:rPr>
              <w:t>$</w:t>
            </w:r>
            <w:r w:rsidR="000C736D" w:rsidRPr="00A82E22">
              <w:rPr>
                <w:rFonts w:ascii="Times New Roman" w:eastAsia="新細明體" w:hAnsi="Times New Roman"/>
                <w:szCs w:val="24"/>
              </w:rPr>
              <w:t>10,774,165.00</w:t>
            </w:r>
          </w:p>
        </w:tc>
        <w:tc>
          <w:tcPr>
            <w:tcW w:w="1426" w:type="dxa"/>
            <w:shd w:val="clear" w:color="auto" w:fill="auto"/>
            <w:vAlign w:val="center"/>
          </w:tcPr>
          <w:p w:rsidR="000C736D" w:rsidRPr="00A82E22" w:rsidRDefault="000C736D" w:rsidP="00C22A9B">
            <w:pPr>
              <w:spacing w:beforeLines="5" w:before="18" w:line="360" w:lineRule="auto"/>
              <w:jc w:val="center"/>
              <w:rPr>
                <w:rFonts w:ascii="Times New Roman" w:eastAsia="新細明體" w:hAnsi="Times New Roman"/>
                <w:szCs w:val="24"/>
              </w:rPr>
            </w:pPr>
            <w:r w:rsidRPr="00A82E22">
              <w:rPr>
                <w:rFonts w:ascii="Times New Roman" w:eastAsia="新細明體" w:hAnsi="Times New Roman" w:hint="eastAsia"/>
                <w:szCs w:val="24"/>
              </w:rPr>
              <w:t>2</w:t>
            </w:r>
            <w:r w:rsidRPr="00A82E22">
              <w:rPr>
                <w:rFonts w:ascii="Times New Roman" w:eastAsia="新細明體" w:hAnsi="Times New Roman" w:hint="eastAsia"/>
                <w:szCs w:val="24"/>
              </w:rPr>
              <w:t>年</w:t>
            </w:r>
          </w:p>
        </w:tc>
        <w:tc>
          <w:tcPr>
            <w:tcW w:w="1837" w:type="dxa"/>
            <w:shd w:val="clear" w:color="auto" w:fill="auto"/>
            <w:vAlign w:val="center"/>
          </w:tcPr>
          <w:p w:rsidR="000C736D" w:rsidRPr="00A82E22" w:rsidRDefault="000C736D" w:rsidP="00C22A9B">
            <w:pPr>
              <w:spacing w:beforeLines="5" w:before="18" w:line="360" w:lineRule="auto"/>
              <w:jc w:val="center"/>
              <w:rPr>
                <w:rFonts w:ascii="Times New Roman" w:eastAsia="新細明體" w:hAnsi="Times New Roman"/>
                <w:szCs w:val="24"/>
              </w:rPr>
            </w:pPr>
            <w:r w:rsidRPr="00A82E22">
              <w:rPr>
                <w:rFonts w:ascii="Times New Roman" w:eastAsia="新細明體" w:hAnsi="Times New Roman" w:hint="eastAsia"/>
                <w:szCs w:val="24"/>
              </w:rPr>
              <w:t>被接納</w:t>
            </w:r>
          </w:p>
        </w:tc>
      </w:tr>
    </w:tbl>
    <w:p w:rsidR="00926E8E" w:rsidRDefault="00926E8E" w:rsidP="00C76DC2"/>
    <w:sectPr w:rsidR="00926E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1B" w:rsidRDefault="004E3F1B" w:rsidP="00627D4E">
      <w:r>
        <w:separator/>
      </w:r>
    </w:p>
  </w:endnote>
  <w:endnote w:type="continuationSeparator" w:id="0">
    <w:p w:rsidR="004E3F1B" w:rsidRDefault="004E3F1B" w:rsidP="0062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1B" w:rsidRDefault="004E3F1B" w:rsidP="00627D4E">
      <w:r>
        <w:separator/>
      </w:r>
    </w:p>
  </w:footnote>
  <w:footnote w:type="continuationSeparator" w:id="0">
    <w:p w:rsidR="004E3F1B" w:rsidRDefault="004E3F1B" w:rsidP="00627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01A78"/>
    <w:multiLevelType w:val="multilevel"/>
    <w:tmpl w:val="43D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A4E97"/>
    <w:multiLevelType w:val="hybridMultilevel"/>
    <w:tmpl w:val="85C687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95"/>
    <w:rsid w:val="00014F91"/>
    <w:rsid w:val="00052B82"/>
    <w:rsid w:val="00055452"/>
    <w:rsid w:val="00067356"/>
    <w:rsid w:val="000703CE"/>
    <w:rsid w:val="000C3135"/>
    <w:rsid w:val="000C736D"/>
    <w:rsid w:val="000F2098"/>
    <w:rsid w:val="00117CE1"/>
    <w:rsid w:val="00166BD4"/>
    <w:rsid w:val="00172B50"/>
    <w:rsid w:val="001A0787"/>
    <w:rsid w:val="00362001"/>
    <w:rsid w:val="0036654D"/>
    <w:rsid w:val="00457632"/>
    <w:rsid w:val="004E3F1B"/>
    <w:rsid w:val="005210CB"/>
    <w:rsid w:val="005A5201"/>
    <w:rsid w:val="00627D4E"/>
    <w:rsid w:val="00641195"/>
    <w:rsid w:val="006C041D"/>
    <w:rsid w:val="006E0A95"/>
    <w:rsid w:val="007A27BE"/>
    <w:rsid w:val="007B5010"/>
    <w:rsid w:val="00884B74"/>
    <w:rsid w:val="008A0F53"/>
    <w:rsid w:val="008D1B94"/>
    <w:rsid w:val="00926E8E"/>
    <w:rsid w:val="009B701C"/>
    <w:rsid w:val="00A82E22"/>
    <w:rsid w:val="00A9263A"/>
    <w:rsid w:val="00AA5EF4"/>
    <w:rsid w:val="00B46B06"/>
    <w:rsid w:val="00C22A9B"/>
    <w:rsid w:val="00C76CB7"/>
    <w:rsid w:val="00C76DC2"/>
    <w:rsid w:val="00ED3289"/>
    <w:rsid w:val="00EF0B4E"/>
    <w:rsid w:val="00F74860"/>
    <w:rsid w:val="00FF0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52B82"/>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D4E"/>
    <w:pPr>
      <w:tabs>
        <w:tab w:val="center" w:pos="4153"/>
        <w:tab w:val="right" w:pos="8306"/>
      </w:tabs>
      <w:snapToGrid w:val="0"/>
    </w:pPr>
    <w:rPr>
      <w:sz w:val="20"/>
      <w:szCs w:val="20"/>
    </w:rPr>
  </w:style>
  <w:style w:type="character" w:customStyle="1" w:styleId="a4">
    <w:name w:val="頁首 字元"/>
    <w:basedOn w:val="a0"/>
    <w:link w:val="a3"/>
    <w:uiPriority w:val="99"/>
    <w:rsid w:val="00627D4E"/>
    <w:rPr>
      <w:sz w:val="20"/>
      <w:szCs w:val="20"/>
    </w:rPr>
  </w:style>
  <w:style w:type="paragraph" w:styleId="a5">
    <w:name w:val="footer"/>
    <w:basedOn w:val="a"/>
    <w:link w:val="a6"/>
    <w:uiPriority w:val="99"/>
    <w:unhideWhenUsed/>
    <w:rsid w:val="00627D4E"/>
    <w:pPr>
      <w:tabs>
        <w:tab w:val="center" w:pos="4153"/>
        <w:tab w:val="right" w:pos="8306"/>
      </w:tabs>
      <w:snapToGrid w:val="0"/>
    </w:pPr>
    <w:rPr>
      <w:sz w:val="20"/>
      <w:szCs w:val="20"/>
    </w:rPr>
  </w:style>
  <w:style w:type="character" w:customStyle="1" w:styleId="a6">
    <w:name w:val="頁尾 字元"/>
    <w:basedOn w:val="a0"/>
    <w:link w:val="a5"/>
    <w:uiPriority w:val="99"/>
    <w:rsid w:val="00627D4E"/>
    <w:rPr>
      <w:sz w:val="20"/>
      <w:szCs w:val="20"/>
    </w:rPr>
  </w:style>
  <w:style w:type="character" w:customStyle="1" w:styleId="30">
    <w:name w:val="標題 3 字元"/>
    <w:basedOn w:val="a0"/>
    <w:link w:val="3"/>
    <w:uiPriority w:val="9"/>
    <w:rsid w:val="00052B82"/>
    <w:rPr>
      <w:rFonts w:ascii="Times New Roman" w:eastAsia="Times New Roman" w:hAnsi="Times New Roman" w:cs="Times New Roman"/>
      <w:b/>
      <w:bCs/>
      <w:kern w:val="0"/>
      <w:sz w:val="27"/>
      <w:szCs w:val="27"/>
    </w:rPr>
  </w:style>
  <w:style w:type="paragraph" w:styleId="Web">
    <w:name w:val="Normal (Web)"/>
    <w:basedOn w:val="a"/>
    <w:uiPriority w:val="99"/>
    <w:semiHidden/>
    <w:unhideWhenUsed/>
    <w:rsid w:val="00052B82"/>
    <w:pPr>
      <w:widowControl/>
      <w:spacing w:before="100" w:beforeAutospacing="1" w:after="100" w:afterAutospacing="1"/>
    </w:pPr>
    <w:rPr>
      <w:rFonts w:ascii="Times New Roman" w:eastAsia="Times New Roman" w:hAnsi="Times New Roman" w:cs="Times New Roman"/>
      <w:kern w:val="0"/>
      <w:szCs w:val="24"/>
    </w:rPr>
  </w:style>
  <w:style w:type="paragraph" w:styleId="a7">
    <w:name w:val="Balloon Text"/>
    <w:basedOn w:val="a"/>
    <w:link w:val="a8"/>
    <w:uiPriority w:val="99"/>
    <w:semiHidden/>
    <w:unhideWhenUsed/>
    <w:rsid w:val="000C736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C73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52B82"/>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D4E"/>
    <w:pPr>
      <w:tabs>
        <w:tab w:val="center" w:pos="4153"/>
        <w:tab w:val="right" w:pos="8306"/>
      </w:tabs>
      <w:snapToGrid w:val="0"/>
    </w:pPr>
    <w:rPr>
      <w:sz w:val="20"/>
      <w:szCs w:val="20"/>
    </w:rPr>
  </w:style>
  <w:style w:type="character" w:customStyle="1" w:styleId="a4">
    <w:name w:val="頁首 字元"/>
    <w:basedOn w:val="a0"/>
    <w:link w:val="a3"/>
    <w:uiPriority w:val="99"/>
    <w:rsid w:val="00627D4E"/>
    <w:rPr>
      <w:sz w:val="20"/>
      <w:szCs w:val="20"/>
    </w:rPr>
  </w:style>
  <w:style w:type="paragraph" w:styleId="a5">
    <w:name w:val="footer"/>
    <w:basedOn w:val="a"/>
    <w:link w:val="a6"/>
    <w:uiPriority w:val="99"/>
    <w:unhideWhenUsed/>
    <w:rsid w:val="00627D4E"/>
    <w:pPr>
      <w:tabs>
        <w:tab w:val="center" w:pos="4153"/>
        <w:tab w:val="right" w:pos="8306"/>
      </w:tabs>
      <w:snapToGrid w:val="0"/>
    </w:pPr>
    <w:rPr>
      <w:sz w:val="20"/>
      <w:szCs w:val="20"/>
    </w:rPr>
  </w:style>
  <w:style w:type="character" w:customStyle="1" w:styleId="a6">
    <w:name w:val="頁尾 字元"/>
    <w:basedOn w:val="a0"/>
    <w:link w:val="a5"/>
    <w:uiPriority w:val="99"/>
    <w:rsid w:val="00627D4E"/>
    <w:rPr>
      <w:sz w:val="20"/>
      <w:szCs w:val="20"/>
    </w:rPr>
  </w:style>
  <w:style w:type="character" w:customStyle="1" w:styleId="30">
    <w:name w:val="標題 3 字元"/>
    <w:basedOn w:val="a0"/>
    <w:link w:val="3"/>
    <w:uiPriority w:val="9"/>
    <w:rsid w:val="00052B82"/>
    <w:rPr>
      <w:rFonts w:ascii="Times New Roman" w:eastAsia="Times New Roman" w:hAnsi="Times New Roman" w:cs="Times New Roman"/>
      <w:b/>
      <w:bCs/>
      <w:kern w:val="0"/>
      <w:sz w:val="27"/>
      <w:szCs w:val="27"/>
    </w:rPr>
  </w:style>
  <w:style w:type="paragraph" w:styleId="Web">
    <w:name w:val="Normal (Web)"/>
    <w:basedOn w:val="a"/>
    <w:uiPriority w:val="99"/>
    <w:semiHidden/>
    <w:unhideWhenUsed/>
    <w:rsid w:val="00052B82"/>
    <w:pPr>
      <w:widowControl/>
      <w:spacing w:before="100" w:beforeAutospacing="1" w:after="100" w:afterAutospacing="1"/>
    </w:pPr>
    <w:rPr>
      <w:rFonts w:ascii="Times New Roman" w:eastAsia="Times New Roman" w:hAnsi="Times New Roman" w:cs="Times New Roman"/>
      <w:kern w:val="0"/>
      <w:szCs w:val="24"/>
    </w:rPr>
  </w:style>
  <w:style w:type="paragraph" w:styleId="a7">
    <w:name w:val="Balloon Text"/>
    <w:basedOn w:val="a"/>
    <w:link w:val="a8"/>
    <w:uiPriority w:val="99"/>
    <w:semiHidden/>
    <w:unhideWhenUsed/>
    <w:rsid w:val="000C736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C73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7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11116">
          <w:marLeft w:val="0"/>
          <w:marRight w:val="0"/>
          <w:marTop w:val="0"/>
          <w:marBottom w:val="150"/>
          <w:divBdr>
            <w:top w:val="none" w:sz="0" w:space="0" w:color="auto"/>
            <w:left w:val="none" w:sz="0" w:space="0" w:color="auto"/>
            <w:bottom w:val="none" w:sz="0" w:space="0" w:color="auto"/>
            <w:right w:val="none" w:sz="0" w:space="0" w:color="auto"/>
          </w:divBdr>
        </w:div>
        <w:div w:id="949820949">
          <w:marLeft w:val="0"/>
          <w:marRight w:val="150"/>
          <w:marTop w:val="0"/>
          <w:marBottom w:val="0"/>
          <w:divBdr>
            <w:top w:val="none" w:sz="0" w:space="0" w:color="auto"/>
            <w:left w:val="none" w:sz="0" w:space="0" w:color="auto"/>
            <w:bottom w:val="none" w:sz="0" w:space="0" w:color="auto"/>
            <w:right w:val="none" w:sz="0" w:space="0" w:color="auto"/>
          </w:divBdr>
        </w:div>
      </w:divsChild>
    </w:div>
    <w:div w:id="8522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14</cp:revision>
  <dcterms:created xsi:type="dcterms:W3CDTF">2019-01-16T07:05:00Z</dcterms:created>
  <dcterms:modified xsi:type="dcterms:W3CDTF">2019-01-16T09:03:00Z</dcterms:modified>
</cp:coreProperties>
</file>