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40" w:rsidRDefault="00274340" w:rsidP="00274340">
      <w:pPr>
        <w:spacing w:before="100" w:beforeAutospacing="1" w:after="100" w:afterAutospacing="1" w:line="480" w:lineRule="exact"/>
        <w:jc w:val="center"/>
        <w:rPr>
          <w:rFonts w:eastAsia="SimSun" w:hAnsi="標楷體"/>
          <w:b/>
          <w:color w:val="auto"/>
          <w:spacing w:val="20"/>
          <w:kern w:val="0"/>
          <w:sz w:val="34"/>
          <w:szCs w:val="34"/>
          <w:lang w:eastAsia="zh-TW"/>
        </w:rPr>
      </w:pPr>
      <w:r>
        <w:rPr>
          <w:rFonts w:eastAsia="標楷體" w:hAnsi="標楷體"/>
          <w:b/>
          <w:color w:val="auto"/>
          <w:spacing w:val="20"/>
          <w:kern w:val="0"/>
          <w:sz w:val="34"/>
          <w:szCs w:val="34"/>
          <w:lang w:eastAsia="zh-TW"/>
        </w:rPr>
        <w:t>2022</w:t>
      </w:r>
      <w:r>
        <w:rPr>
          <w:rFonts w:eastAsia="標楷體" w:hAnsi="標楷體" w:hint="eastAsia"/>
          <w:b/>
          <w:color w:val="auto"/>
          <w:spacing w:val="20"/>
          <w:kern w:val="0"/>
          <w:sz w:val="34"/>
          <w:szCs w:val="34"/>
          <w:lang w:eastAsia="zh-TW"/>
        </w:rPr>
        <w:t>年上半年</w:t>
      </w:r>
    </w:p>
    <w:p w:rsidR="00274340" w:rsidRDefault="00274340" w:rsidP="00274340">
      <w:pPr>
        <w:spacing w:before="100" w:beforeAutospacing="1" w:after="100" w:afterAutospacing="1" w:line="480" w:lineRule="exact"/>
        <w:jc w:val="center"/>
        <w:rPr>
          <w:rFonts w:eastAsia="標楷體" w:hAnsi="標楷體"/>
          <w:b/>
          <w:color w:val="auto"/>
          <w:spacing w:val="20"/>
          <w:kern w:val="0"/>
          <w:sz w:val="34"/>
          <w:szCs w:val="34"/>
          <w:lang w:eastAsia="zh-TW"/>
        </w:rPr>
      </w:pPr>
      <w:r>
        <w:rPr>
          <w:rFonts w:eastAsia="標楷體" w:hAnsi="標楷體" w:hint="eastAsia"/>
          <w:b/>
          <w:color w:val="auto"/>
          <w:spacing w:val="20"/>
          <w:kern w:val="0"/>
          <w:sz w:val="34"/>
          <w:szCs w:val="34"/>
          <w:lang w:eastAsia="zh-TW"/>
        </w:rPr>
        <w:t>澳門</w:t>
      </w:r>
      <w:proofErr w:type="gramStart"/>
      <w:r>
        <w:rPr>
          <w:rFonts w:eastAsia="標楷體" w:hAnsi="標楷體" w:hint="eastAsia"/>
          <w:b/>
          <w:color w:val="auto"/>
          <w:spacing w:val="20"/>
          <w:kern w:val="0"/>
          <w:sz w:val="34"/>
          <w:szCs w:val="34"/>
          <w:lang w:eastAsia="zh-TW"/>
        </w:rPr>
        <w:t>博彩業現狀</w:t>
      </w:r>
      <w:proofErr w:type="gramEnd"/>
      <w:r>
        <w:rPr>
          <w:rFonts w:eastAsia="標楷體" w:hAnsi="標楷體" w:hint="eastAsia"/>
          <w:b/>
          <w:color w:val="auto"/>
          <w:spacing w:val="20"/>
          <w:kern w:val="0"/>
          <w:sz w:val="34"/>
          <w:szCs w:val="34"/>
          <w:lang w:eastAsia="zh-TW"/>
        </w:rPr>
        <w:t>對澳門治安形勢的影響評估報告</w:t>
      </w:r>
    </w:p>
    <w:p w:rsidR="00274340" w:rsidRDefault="00274340" w:rsidP="00274340">
      <w:pPr>
        <w:spacing w:before="100" w:beforeAutospacing="1" w:after="100" w:afterAutospacing="1" w:line="480" w:lineRule="exact"/>
        <w:jc w:val="center"/>
        <w:rPr>
          <w:rFonts w:eastAsia="標楷體" w:hAnsi="標楷體"/>
          <w:b/>
          <w:color w:val="auto"/>
          <w:spacing w:val="20"/>
          <w:kern w:val="0"/>
          <w:sz w:val="28"/>
          <w:szCs w:val="28"/>
          <w:lang w:eastAsia="zh-TW"/>
        </w:rPr>
      </w:pP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proofErr w:type="gramStart"/>
      <w:r>
        <w:rPr>
          <w:rFonts w:eastAsia="標楷體" w:hint="eastAsia"/>
          <w:color w:val="auto"/>
          <w:spacing w:val="20"/>
          <w:kern w:val="0"/>
          <w:sz w:val="28"/>
          <w:szCs w:val="28"/>
          <w:lang w:val="pt-BR" w:eastAsia="zh-TW"/>
        </w:rPr>
        <w:t>新冠肺炎疫情已</w:t>
      </w:r>
      <w:proofErr w:type="gramEnd"/>
      <w:r>
        <w:rPr>
          <w:rFonts w:eastAsia="標楷體" w:hint="eastAsia"/>
          <w:color w:val="auto"/>
          <w:spacing w:val="20"/>
          <w:kern w:val="0"/>
          <w:sz w:val="28"/>
          <w:szCs w:val="28"/>
          <w:lang w:val="pt-BR" w:eastAsia="zh-TW"/>
        </w:rPr>
        <w:t>持續兩年</w:t>
      </w:r>
      <w:r>
        <w:rPr>
          <w:rFonts w:eastAsia="標楷體" w:hint="eastAsia"/>
          <w:color w:val="auto"/>
          <w:spacing w:val="20"/>
          <w:kern w:val="0"/>
          <w:sz w:val="28"/>
          <w:szCs w:val="28"/>
          <w:lang w:val="pt-BR" w:eastAsia="zh-HK"/>
        </w:rPr>
        <w:t>多</w:t>
      </w:r>
      <w:r>
        <w:rPr>
          <w:rFonts w:eastAsia="標楷體" w:hint="eastAsia"/>
          <w:color w:val="auto"/>
          <w:spacing w:val="20"/>
          <w:kern w:val="0"/>
          <w:sz w:val="28"/>
          <w:szCs w:val="28"/>
          <w:lang w:val="pt-BR" w:eastAsia="zh-TW"/>
        </w:rPr>
        <w:t>，對澳門的</w:t>
      </w:r>
      <w:proofErr w:type="gramStart"/>
      <w:r>
        <w:rPr>
          <w:rFonts w:eastAsia="標楷體" w:hint="eastAsia"/>
          <w:color w:val="auto"/>
          <w:spacing w:val="20"/>
          <w:kern w:val="0"/>
          <w:sz w:val="28"/>
          <w:szCs w:val="28"/>
          <w:lang w:val="pt-BR" w:eastAsia="zh-TW"/>
        </w:rPr>
        <w:t>博彩業造成</w:t>
      </w:r>
      <w:proofErr w:type="gramEnd"/>
      <w:r>
        <w:rPr>
          <w:rFonts w:eastAsia="標楷體" w:hint="eastAsia"/>
          <w:color w:val="auto"/>
          <w:spacing w:val="20"/>
          <w:kern w:val="0"/>
          <w:sz w:val="28"/>
          <w:szCs w:val="28"/>
          <w:lang w:val="pt-BR" w:eastAsia="zh-TW"/>
        </w:rPr>
        <w:t>嚴重</w:t>
      </w:r>
      <w:r>
        <w:rPr>
          <w:rFonts w:eastAsia="標楷體" w:hint="eastAsia"/>
          <w:color w:val="auto"/>
          <w:spacing w:val="20"/>
          <w:kern w:val="0"/>
          <w:sz w:val="28"/>
          <w:szCs w:val="28"/>
          <w:lang w:val="pt-BR" w:eastAsia="zh-HK"/>
        </w:rPr>
        <w:t>衝</w:t>
      </w:r>
      <w:r>
        <w:rPr>
          <w:rFonts w:eastAsia="標楷體" w:hint="eastAsia"/>
          <w:color w:val="auto"/>
          <w:spacing w:val="20"/>
          <w:kern w:val="0"/>
          <w:sz w:val="28"/>
          <w:szCs w:val="28"/>
          <w:lang w:val="pt-BR" w:eastAsia="zh-TW"/>
        </w:rPr>
        <w:t>擊。</w:t>
      </w:r>
      <w:r>
        <w:rPr>
          <w:rFonts w:eastAsia="標楷體" w:hint="eastAsia"/>
          <w:color w:val="auto"/>
          <w:spacing w:val="20"/>
          <w:kern w:val="0"/>
          <w:sz w:val="28"/>
          <w:szCs w:val="28"/>
          <w:lang w:val="pt-BR" w:eastAsia="zh-HK"/>
        </w:rPr>
        <w:t>今年</w:t>
      </w:r>
      <w:r>
        <w:rPr>
          <w:rFonts w:eastAsia="標楷體"/>
          <w:color w:val="auto"/>
          <w:spacing w:val="20"/>
          <w:kern w:val="0"/>
          <w:sz w:val="28"/>
          <w:szCs w:val="28"/>
          <w:lang w:val="pt-BR" w:eastAsia="zh-TW"/>
        </w:rPr>
        <w:t>6</w:t>
      </w:r>
      <w:r>
        <w:rPr>
          <w:rFonts w:eastAsia="標楷體" w:hint="eastAsia"/>
          <w:color w:val="auto"/>
          <w:spacing w:val="20"/>
          <w:kern w:val="0"/>
          <w:sz w:val="28"/>
          <w:szCs w:val="28"/>
          <w:lang w:val="pt-BR" w:eastAsia="zh-HK"/>
        </w:rPr>
        <w:t>月特區政府已完成《娛樂場幸運博彩經營法律制度》法律的修訂工作，其後亦將修訂其相關配</w:t>
      </w:r>
      <w:r>
        <w:rPr>
          <w:rFonts w:eastAsia="標楷體" w:hint="eastAsia"/>
          <w:color w:val="auto"/>
          <w:spacing w:val="20"/>
          <w:kern w:val="0"/>
          <w:sz w:val="28"/>
          <w:szCs w:val="28"/>
          <w:lang w:val="pt-BR" w:eastAsia="zh-TW"/>
        </w:rPr>
        <w:t>套</w:t>
      </w:r>
      <w:r>
        <w:rPr>
          <w:rFonts w:eastAsia="標楷體" w:hint="eastAsia"/>
          <w:color w:val="auto"/>
          <w:spacing w:val="20"/>
          <w:kern w:val="0"/>
          <w:sz w:val="28"/>
          <w:szCs w:val="28"/>
          <w:lang w:val="pt-BR" w:eastAsia="zh-HK"/>
        </w:rPr>
        <w:t>的法律法規，</w:t>
      </w:r>
      <w:r w:rsidR="009539AF">
        <w:rPr>
          <w:rFonts w:eastAsia="標楷體" w:hint="eastAsia"/>
          <w:color w:val="auto"/>
          <w:spacing w:val="20"/>
          <w:kern w:val="0"/>
          <w:sz w:val="28"/>
          <w:szCs w:val="28"/>
          <w:lang w:val="pt-BR" w:eastAsia="zh-HK"/>
        </w:rPr>
        <w:t>完善行業監管</w:t>
      </w:r>
      <w:r w:rsidR="009539AF">
        <w:rPr>
          <w:rFonts w:eastAsia="標楷體" w:hint="eastAsia"/>
          <w:color w:val="auto"/>
          <w:spacing w:val="20"/>
          <w:kern w:val="0"/>
          <w:sz w:val="28"/>
          <w:szCs w:val="28"/>
          <w:lang w:val="pt-BR" w:eastAsia="zh-TW"/>
        </w:rPr>
        <w:t>，</w:t>
      </w:r>
      <w:r w:rsidR="009539AF">
        <w:rPr>
          <w:rFonts w:eastAsia="標楷體" w:hint="eastAsia"/>
          <w:color w:val="auto"/>
          <w:spacing w:val="20"/>
          <w:kern w:val="0"/>
          <w:sz w:val="28"/>
          <w:szCs w:val="28"/>
          <w:lang w:val="pt-BR" w:eastAsia="zh-HK"/>
        </w:rPr>
        <w:t>推動</w:t>
      </w:r>
      <w:proofErr w:type="gramStart"/>
      <w:r w:rsidR="009539AF">
        <w:rPr>
          <w:rFonts w:eastAsia="標楷體" w:hint="eastAsia"/>
          <w:color w:val="auto"/>
          <w:spacing w:val="20"/>
          <w:kern w:val="0"/>
          <w:sz w:val="28"/>
          <w:szCs w:val="28"/>
          <w:lang w:val="pt-BR" w:eastAsia="zh-HK"/>
        </w:rPr>
        <w:t>博彩業的</w:t>
      </w:r>
      <w:proofErr w:type="gramEnd"/>
      <w:r w:rsidR="009539AF">
        <w:rPr>
          <w:rFonts w:eastAsia="標楷體" w:hint="eastAsia"/>
          <w:color w:val="auto"/>
          <w:spacing w:val="20"/>
          <w:kern w:val="0"/>
          <w:sz w:val="28"/>
          <w:szCs w:val="28"/>
          <w:lang w:val="pt-BR" w:eastAsia="zh-HK"/>
        </w:rPr>
        <w:t>持續健康發展</w:t>
      </w:r>
      <w:r w:rsidR="009539AF">
        <w:rPr>
          <w:rFonts w:eastAsia="標楷體" w:hint="eastAsia"/>
          <w:color w:val="auto"/>
          <w:spacing w:val="20"/>
          <w:kern w:val="0"/>
          <w:sz w:val="28"/>
          <w:szCs w:val="28"/>
          <w:lang w:val="pt-BR" w:eastAsia="zh-TW"/>
        </w:rPr>
        <w:t>，同時</w:t>
      </w:r>
      <w:r>
        <w:rPr>
          <w:rFonts w:eastAsia="標楷體" w:hint="eastAsia"/>
          <w:color w:val="auto"/>
          <w:spacing w:val="20"/>
          <w:kern w:val="0"/>
          <w:sz w:val="28"/>
          <w:szCs w:val="28"/>
          <w:lang w:val="pt-BR" w:eastAsia="zh-HK"/>
        </w:rPr>
        <w:t>預防</w:t>
      </w:r>
      <w:proofErr w:type="gramStart"/>
      <w:r>
        <w:rPr>
          <w:rFonts w:eastAsia="標楷體" w:hint="eastAsia"/>
          <w:color w:val="auto"/>
          <w:spacing w:val="20"/>
          <w:kern w:val="0"/>
          <w:sz w:val="28"/>
          <w:szCs w:val="28"/>
          <w:lang w:val="pt-BR" w:eastAsia="zh-HK"/>
        </w:rPr>
        <w:t>博彩業可能</w:t>
      </w:r>
      <w:proofErr w:type="gramEnd"/>
      <w:r>
        <w:rPr>
          <w:rFonts w:eastAsia="標楷體" w:hint="eastAsia"/>
          <w:color w:val="auto"/>
          <w:spacing w:val="20"/>
          <w:kern w:val="0"/>
          <w:sz w:val="28"/>
          <w:szCs w:val="28"/>
          <w:lang w:val="pt-BR" w:eastAsia="zh-HK"/>
        </w:rPr>
        <w:t>帶來的負面影</w:t>
      </w:r>
      <w:r>
        <w:rPr>
          <w:rFonts w:eastAsia="標楷體" w:hint="eastAsia"/>
          <w:color w:val="auto"/>
          <w:spacing w:val="20"/>
          <w:kern w:val="0"/>
          <w:sz w:val="28"/>
          <w:szCs w:val="28"/>
          <w:lang w:val="pt-BR" w:eastAsia="zh-TW"/>
        </w:rPr>
        <w:t>響</w:t>
      </w:r>
      <w:r>
        <w:rPr>
          <w:rFonts w:eastAsia="標楷體" w:hint="eastAsia"/>
          <w:color w:val="auto"/>
          <w:spacing w:val="20"/>
          <w:kern w:val="0"/>
          <w:sz w:val="28"/>
          <w:szCs w:val="28"/>
          <w:lang w:val="pt-BR" w:eastAsia="zh-HK"/>
        </w:rPr>
        <w:t>。</w:t>
      </w:r>
      <w:r>
        <w:rPr>
          <w:rFonts w:eastAsia="標楷體" w:hint="eastAsia"/>
          <w:color w:val="auto"/>
          <w:spacing w:val="20"/>
          <w:kern w:val="0"/>
          <w:sz w:val="28"/>
          <w:szCs w:val="28"/>
          <w:lang w:val="pt-BR" w:eastAsia="zh-TW"/>
        </w:rPr>
        <w:t>博</w:t>
      </w:r>
      <w:proofErr w:type="gramStart"/>
      <w:r>
        <w:rPr>
          <w:rFonts w:eastAsia="標楷體" w:hint="eastAsia"/>
          <w:color w:val="auto"/>
          <w:spacing w:val="20"/>
          <w:kern w:val="0"/>
          <w:sz w:val="28"/>
          <w:szCs w:val="28"/>
          <w:lang w:val="pt-BR" w:eastAsia="zh-TW"/>
        </w:rPr>
        <w:t>彩業作為本澳</w:t>
      </w:r>
      <w:proofErr w:type="gramEnd"/>
      <w:r>
        <w:rPr>
          <w:rFonts w:eastAsia="標楷體" w:hint="eastAsia"/>
          <w:color w:val="auto"/>
          <w:spacing w:val="20"/>
          <w:kern w:val="0"/>
          <w:sz w:val="28"/>
          <w:szCs w:val="28"/>
          <w:lang w:val="pt-BR" w:eastAsia="zh-TW"/>
        </w:rPr>
        <w:t>的支柱產業，</w:t>
      </w:r>
      <w:r>
        <w:rPr>
          <w:rFonts w:eastAsia="標楷體" w:hint="eastAsia"/>
          <w:color w:val="auto"/>
          <w:spacing w:val="20"/>
          <w:kern w:val="0"/>
          <w:sz w:val="28"/>
          <w:szCs w:val="28"/>
          <w:lang w:val="pt-BR" w:eastAsia="zh-HK"/>
        </w:rPr>
        <w:t>其</w:t>
      </w:r>
      <w:r>
        <w:rPr>
          <w:rFonts w:eastAsia="標楷體" w:hint="eastAsia"/>
          <w:color w:val="auto"/>
          <w:spacing w:val="20"/>
          <w:kern w:val="0"/>
          <w:sz w:val="28"/>
          <w:szCs w:val="28"/>
          <w:lang w:val="pt-BR" w:eastAsia="zh-TW"/>
        </w:rPr>
        <w:t>發展過程中的各類問題直接關係到社會穩定與治安</w:t>
      </w:r>
      <w:r>
        <w:rPr>
          <w:rFonts w:eastAsia="標楷體" w:hint="eastAsia"/>
          <w:color w:val="auto"/>
          <w:spacing w:val="20"/>
          <w:kern w:val="0"/>
          <w:sz w:val="28"/>
          <w:szCs w:val="28"/>
          <w:lang w:val="pt-BR" w:eastAsia="zh-HK"/>
        </w:rPr>
        <w:t>形</w:t>
      </w:r>
      <w:r>
        <w:rPr>
          <w:rFonts w:eastAsia="標楷體" w:hint="eastAsia"/>
          <w:color w:val="auto"/>
          <w:spacing w:val="20"/>
          <w:kern w:val="0"/>
          <w:sz w:val="28"/>
          <w:szCs w:val="28"/>
          <w:lang w:val="pt-BR" w:eastAsia="zh-TW"/>
        </w:rPr>
        <w:t>勢，保安當局密切關注其中的各種不穩定因素，並就</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年上半</w:t>
      </w:r>
      <w:proofErr w:type="gramStart"/>
      <w:r>
        <w:rPr>
          <w:rFonts w:eastAsia="標楷體" w:hint="eastAsia"/>
          <w:color w:val="auto"/>
          <w:spacing w:val="20"/>
          <w:kern w:val="0"/>
          <w:sz w:val="28"/>
          <w:szCs w:val="28"/>
          <w:lang w:val="pt-BR" w:eastAsia="zh-TW"/>
        </w:rPr>
        <w:t>年博彩業</w:t>
      </w:r>
      <w:proofErr w:type="gramEnd"/>
      <w:r>
        <w:rPr>
          <w:rFonts w:eastAsia="標楷體" w:hint="eastAsia"/>
          <w:color w:val="auto"/>
          <w:spacing w:val="20"/>
          <w:kern w:val="0"/>
          <w:sz w:val="28"/>
          <w:szCs w:val="28"/>
          <w:lang w:val="pt-BR" w:eastAsia="zh-TW"/>
        </w:rPr>
        <w:t>現狀對社會治安的影響進行了評估，現公佈相關意見，以供社會各界知悉及參考。</w:t>
      </w:r>
    </w:p>
    <w:p w:rsidR="00274340" w:rsidRDefault="00274340" w:rsidP="00274340">
      <w:pPr>
        <w:spacing w:before="100" w:beforeAutospacing="1" w:after="100" w:afterAutospacing="1" w:line="480" w:lineRule="exact"/>
        <w:rPr>
          <w:rFonts w:eastAsia="標楷體" w:hAnsi="標楷體"/>
          <w:b/>
          <w:color w:val="auto"/>
          <w:spacing w:val="20"/>
          <w:sz w:val="28"/>
          <w:szCs w:val="28"/>
          <w:lang w:eastAsia="zh-TW"/>
        </w:rPr>
      </w:pPr>
      <w:r>
        <w:rPr>
          <w:rFonts w:eastAsia="標楷體" w:hAnsi="標楷體" w:hint="eastAsia"/>
          <w:b/>
          <w:color w:val="auto"/>
          <w:spacing w:val="20"/>
          <w:sz w:val="28"/>
          <w:szCs w:val="28"/>
          <w:lang w:eastAsia="zh-TW"/>
        </w:rPr>
        <w:t>一、</w:t>
      </w:r>
      <w:r>
        <w:rPr>
          <w:rFonts w:eastAsia="標楷體" w:hAnsi="標楷體"/>
          <w:b/>
          <w:color w:val="auto"/>
          <w:spacing w:val="20"/>
          <w:sz w:val="28"/>
          <w:szCs w:val="28"/>
          <w:lang w:eastAsia="zh-TW"/>
        </w:rPr>
        <w:t>2020</w:t>
      </w:r>
      <w:r>
        <w:rPr>
          <w:rFonts w:eastAsia="標楷體" w:hAnsi="標楷體" w:hint="eastAsia"/>
          <w:b/>
          <w:color w:val="auto"/>
          <w:spacing w:val="20"/>
          <w:sz w:val="28"/>
          <w:szCs w:val="28"/>
          <w:lang w:eastAsia="zh-TW"/>
        </w:rPr>
        <w:t>年至</w:t>
      </w:r>
      <w:r>
        <w:rPr>
          <w:rFonts w:eastAsia="標楷體" w:hAnsi="標楷體"/>
          <w:b/>
          <w:color w:val="auto"/>
          <w:spacing w:val="20"/>
          <w:sz w:val="28"/>
          <w:szCs w:val="28"/>
          <w:lang w:eastAsia="zh-TW"/>
        </w:rPr>
        <w:t>2022</w:t>
      </w:r>
      <w:r>
        <w:rPr>
          <w:rFonts w:eastAsia="標楷體" w:hAnsi="標楷體" w:hint="eastAsia"/>
          <w:b/>
          <w:color w:val="auto"/>
          <w:spacing w:val="20"/>
          <w:sz w:val="28"/>
          <w:szCs w:val="28"/>
          <w:lang w:eastAsia="zh-TW"/>
        </w:rPr>
        <w:t>年各年上半年</w:t>
      </w:r>
      <w:r>
        <w:rPr>
          <w:rFonts w:eastAsia="標楷體" w:hAnsi="標楷體" w:hint="eastAsia"/>
          <w:b/>
          <w:color w:val="auto"/>
          <w:spacing w:val="20"/>
          <w:sz w:val="28"/>
          <w:szCs w:val="28"/>
          <w:lang w:eastAsia="zh-HK"/>
        </w:rPr>
        <w:t>與</w:t>
      </w:r>
      <w:r>
        <w:rPr>
          <w:rFonts w:eastAsia="標楷體" w:hAnsi="標楷體" w:hint="eastAsia"/>
          <w:b/>
          <w:color w:val="auto"/>
          <w:spacing w:val="20"/>
          <w:sz w:val="28"/>
          <w:szCs w:val="28"/>
          <w:lang w:eastAsia="zh-TW"/>
        </w:rPr>
        <w:t>博彩相關犯罪總體形勢</w:t>
      </w:r>
    </w:p>
    <w:p w:rsidR="00274340" w:rsidRPr="008B2B58"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sidRPr="008B2B58">
        <w:rPr>
          <w:rFonts w:eastAsia="標楷體" w:hint="eastAsia"/>
          <w:color w:val="auto"/>
          <w:spacing w:val="20"/>
          <w:kern w:val="0"/>
          <w:sz w:val="28"/>
          <w:szCs w:val="28"/>
          <w:lang w:val="pt-BR" w:eastAsia="zh-TW"/>
        </w:rPr>
        <w:t>根據司法警察局提供的數據</w:t>
      </w:r>
      <w:r>
        <w:rPr>
          <w:rFonts w:eastAsia="標楷體" w:hint="eastAsia"/>
          <w:color w:val="auto"/>
          <w:spacing w:val="20"/>
          <w:kern w:val="0"/>
          <w:sz w:val="28"/>
          <w:szCs w:val="28"/>
          <w:lang w:val="pt-BR" w:eastAsia="zh-TW"/>
        </w:rPr>
        <w:t>，</w:t>
      </w:r>
      <w:r>
        <w:rPr>
          <w:rFonts w:eastAsia="標楷體"/>
          <w:color w:val="auto"/>
          <w:spacing w:val="20"/>
          <w:kern w:val="0"/>
          <w:sz w:val="28"/>
          <w:szCs w:val="28"/>
          <w:lang w:val="pt-BR" w:eastAsia="zh-TW"/>
        </w:rPr>
        <w:t>2020</w:t>
      </w:r>
      <w:r>
        <w:rPr>
          <w:rFonts w:eastAsia="標楷體" w:hint="eastAsia"/>
          <w:color w:val="auto"/>
          <w:spacing w:val="20"/>
          <w:kern w:val="0"/>
          <w:sz w:val="28"/>
          <w:szCs w:val="28"/>
          <w:lang w:val="pt-BR" w:eastAsia="zh-TW"/>
        </w:rPr>
        <w:t>年至</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年各年上半年的博彩相關罪案數量依次為</w:t>
      </w:r>
      <w:r>
        <w:rPr>
          <w:rFonts w:eastAsia="標楷體"/>
          <w:color w:val="auto"/>
          <w:spacing w:val="20"/>
          <w:kern w:val="0"/>
          <w:sz w:val="28"/>
          <w:szCs w:val="28"/>
          <w:lang w:val="pt-BR" w:eastAsia="zh-TW"/>
        </w:rPr>
        <w:t>213</w:t>
      </w:r>
      <w:r>
        <w:rPr>
          <w:rFonts w:eastAsia="標楷體" w:hint="eastAsia"/>
          <w:color w:val="auto"/>
          <w:spacing w:val="20"/>
          <w:kern w:val="0"/>
          <w:sz w:val="28"/>
          <w:szCs w:val="28"/>
          <w:lang w:val="pt-BR" w:eastAsia="zh-TW"/>
        </w:rPr>
        <w:t>宗、</w:t>
      </w:r>
      <w:r>
        <w:rPr>
          <w:rFonts w:eastAsia="標楷體"/>
          <w:color w:val="auto"/>
          <w:spacing w:val="20"/>
          <w:kern w:val="0"/>
          <w:sz w:val="28"/>
          <w:szCs w:val="28"/>
          <w:lang w:val="pt-BR" w:eastAsia="zh-TW"/>
        </w:rPr>
        <w:t>361</w:t>
      </w:r>
      <w:r>
        <w:rPr>
          <w:rFonts w:eastAsia="標楷體" w:hint="eastAsia"/>
          <w:color w:val="auto"/>
          <w:spacing w:val="20"/>
          <w:kern w:val="0"/>
          <w:sz w:val="28"/>
          <w:szCs w:val="28"/>
          <w:lang w:val="pt-BR" w:eastAsia="zh-TW"/>
        </w:rPr>
        <w:t>宗及</w:t>
      </w:r>
      <w:r>
        <w:rPr>
          <w:rFonts w:eastAsia="標楷體"/>
          <w:color w:val="auto"/>
          <w:spacing w:val="20"/>
          <w:kern w:val="0"/>
          <w:sz w:val="28"/>
          <w:szCs w:val="28"/>
          <w:lang w:val="pt-BR" w:eastAsia="zh-TW"/>
        </w:rPr>
        <w:t>198</w:t>
      </w:r>
      <w:r>
        <w:rPr>
          <w:rFonts w:eastAsia="標楷體" w:hint="eastAsia"/>
          <w:color w:val="auto"/>
          <w:spacing w:val="20"/>
          <w:kern w:val="0"/>
          <w:sz w:val="28"/>
          <w:szCs w:val="28"/>
          <w:lang w:val="pt-BR" w:eastAsia="zh-TW"/>
        </w:rPr>
        <w:t>宗，整體呈現先升後降的變化。產生這一變化的原因，相信是由於</w:t>
      </w:r>
      <w:r>
        <w:rPr>
          <w:rFonts w:eastAsia="標楷體"/>
          <w:color w:val="auto"/>
          <w:spacing w:val="20"/>
          <w:kern w:val="0"/>
          <w:sz w:val="28"/>
          <w:szCs w:val="28"/>
          <w:lang w:val="pt-BR" w:eastAsia="zh-TW"/>
        </w:rPr>
        <w:t>2020</w:t>
      </w:r>
      <w:r>
        <w:rPr>
          <w:rFonts w:eastAsia="標楷體" w:hint="eastAsia"/>
          <w:color w:val="auto"/>
          <w:spacing w:val="20"/>
          <w:kern w:val="0"/>
          <w:sz w:val="28"/>
          <w:szCs w:val="28"/>
          <w:lang w:val="pt-BR" w:eastAsia="zh-TW"/>
        </w:rPr>
        <w:t>年為全球新冠</w:t>
      </w:r>
      <w:proofErr w:type="gramStart"/>
      <w:r>
        <w:rPr>
          <w:rFonts w:eastAsia="標楷體" w:hint="eastAsia"/>
          <w:color w:val="auto"/>
          <w:spacing w:val="20"/>
          <w:kern w:val="0"/>
          <w:sz w:val="28"/>
          <w:szCs w:val="28"/>
          <w:lang w:val="pt-BR" w:eastAsia="zh-TW"/>
        </w:rPr>
        <w:t>疫</w:t>
      </w:r>
      <w:proofErr w:type="gramEnd"/>
      <w:r>
        <w:rPr>
          <w:rFonts w:eastAsia="標楷體" w:hint="eastAsia"/>
          <w:color w:val="auto"/>
          <w:spacing w:val="20"/>
          <w:kern w:val="0"/>
          <w:sz w:val="28"/>
          <w:szCs w:val="28"/>
          <w:lang w:val="pt-BR" w:eastAsia="zh-TW"/>
        </w:rPr>
        <w:t>情爆發首年，各地邊境採取嚴格控制措施，導致來澳旅客大減，</w:t>
      </w:r>
      <w:proofErr w:type="gramStart"/>
      <w:r>
        <w:rPr>
          <w:rFonts w:eastAsia="標楷體" w:hint="eastAsia"/>
          <w:color w:val="auto"/>
          <w:spacing w:val="20"/>
          <w:kern w:val="0"/>
          <w:sz w:val="28"/>
          <w:szCs w:val="28"/>
          <w:lang w:val="pt-BR" w:eastAsia="zh-TW"/>
        </w:rPr>
        <w:t>間接令博彩</w:t>
      </w:r>
      <w:proofErr w:type="gramEnd"/>
      <w:r>
        <w:rPr>
          <w:rFonts w:eastAsia="標楷體" w:hint="eastAsia"/>
          <w:color w:val="auto"/>
          <w:spacing w:val="20"/>
          <w:kern w:val="0"/>
          <w:sz w:val="28"/>
          <w:szCs w:val="28"/>
          <w:lang w:val="pt-BR" w:eastAsia="zh-TW"/>
        </w:rPr>
        <w:t>相關犯罪顯著下降。</w:t>
      </w:r>
      <w:r>
        <w:rPr>
          <w:rFonts w:eastAsia="標楷體"/>
          <w:color w:val="auto"/>
          <w:spacing w:val="20"/>
          <w:kern w:val="0"/>
          <w:sz w:val="28"/>
          <w:szCs w:val="28"/>
          <w:lang w:val="pt-BR" w:eastAsia="zh-TW"/>
        </w:rPr>
        <w:t>2021</w:t>
      </w:r>
      <w:r>
        <w:rPr>
          <w:rFonts w:eastAsia="標楷體" w:hint="eastAsia"/>
          <w:color w:val="auto"/>
          <w:spacing w:val="20"/>
          <w:kern w:val="0"/>
          <w:sz w:val="28"/>
          <w:szCs w:val="28"/>
          <w:lang w:val="pt-BR" w:eastAsia="zh-TW"/>
        </w:rPr>
        <w:t>年疫情趨向平穩，通關政策逐漸放寬，來澳旅客人數有所回升，博彩相關犯罪數量亦隨之增加</w:t>
      </w:r>
      <w:r w:rsidR="009539AF">
        <w:rPr>
          <w:rFonts w:eastAsia="標楷體" w:hint="eastAsia"/>
          <w:color w:val="auto"/>
          <w:spacing w:val="20"/>
          <w:kern w:val="0"/>
          <w:sz w:val="28"/>
          <w:szCs w:val="28"/>
          <w:lang w:val="pt-BR" w:eastAsia="zh-TW"/>
        </w:rPr>
        <w:t>，</w:t>
      </w:r>
      <w:r>
        <w:rPr>
          <w:rFonts w:eastAsia="標楷體" w:hint="eastAsia"/>
          <w:color w:val="auto"/>
          <w:spacing w:val="20"/>
          <w:kern w:val="0"/>
          <w:sz w:val="28"/>
          <w:szCs w:val="28"/>
          <w:lang w:val="pt-BR" w:eastAsia="zh-TW"/>
        </w:rPr>
        <w:t>然而，</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年上半年，新冠病毒變異株</w:t>
      </w:r>
      <w:r>
        <w:rPr>
          <w:rFonts w:eastAsia="標楷體"/>
          <w:color w:val="auto"/>
          <w:spacing w:val="20"/>
          <w:kern w:val="0"/>
          <w:sz w:val="28"/>
          <w:szCs w:val="28"/>
          <w:lang w:val="pt-BR" w:eastAsia="zh-TW"/>
        </w:rPr>
        <w:t>Omicron</w:t>
      </w:r>
      <w:r>
        <w:rPr>
          <w:rFonts w:eastAsia="標楷體" w:hint="eastAsia"/>
          <w:color w:val="auto"/>
          <w:spacing w:val="20"/>
          <w:kern w:val="0"/>
          <w:sz w:val="28"/>
          <w:szCs w:val="28"/>
          <w:lang w:val="pt-BR" w:eastAsia="zh-TW"/>
        </w:rPr>
        <w:t>在全球迅速蔓延，本澳及周邊地區亦相繼出現疫情，來澳旅客人數再次下降，根據統計暨普查局所公佈的收據，</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年上半年入境旅客共</w:t>
      </w:r>
      <w:r>
        <w:rPr>
          <w:rFonts w:eastAsia="標楷體"/>
          <w:color w:val="auto"/>
          <w:spacing w:val="20"/>
          <w:kern w:val="0"/>
          <w:sz w:val="28"/>
          <w:szCs w:val="28"/>
          <w:lang w:val="pt-BR" w:eastAsia="zh-TW"/>
        </w:rPr>
        <w:t>3,465,107</w:t>
      </w:r>
      <w:r>
        <w:rPr>
          <w:rFonts w:eastAsia="標楷體" w:hint="eastAsia"/>
          <w:color w:val="auto"/>
          <w:spacing w:val="20"/>
          <w:kern w:val="0"/>
          <w:sz w:val="28"/>
          <w:szCs w:val="28"/>
          <w:lang w:val="pt-BR" w:eastAsia="zh-TW"/>
        </w:rPr>
        <w:t>人次，按年减少</w:t>
      </w:r>
      <w:r>
        <w:rPr>
          <w:rFonts w:eastAsia="標楷體"/>
          <w:color w:val="auto"/>
          <w:spacing w:val="20"/>
          <w:kern w:val="0"/>
          <w:sz w:val="28"/>
          <w:szCs w:val="28"/>
          <w:lang w:val="pt-BR" w:eastAsia="zh-TW"/>
        </w:rPr>
        <w:t>11.8%</w:t>
      </w:r>
      <w:r>
        <w:rPr>
          <w:rFonts w:eastAsia="標楷體" w:hint="eastAsia"/>
          <w:color w:val="auto"/>
          <w:spacing w:val="20"/>
          <w:kern w:val="0"/>
          <w:sz w:val="28"/>
          <w:szCs w:val="28"/>
          <w:lang w:val="pt-BR" w:eastAsia="zh-TW"/>
        </w:rPr>
        <w:t>，加上先前警方破獲多宗與博彩相關的犯罪集團案件，對潛在犯罪人士起到震懾作用，令博彩相關犯罪數字</w:t>
      </w:r>
      <w:r w:rsidR="009539AF">
        <w:rPr>
          <w:rFonts w:eastAsia="標楷體" w:hint="eastAsia"/>
          <w:color w:val="auto"/>
          <w:spacing w:val="20"/>
          <w:kern w:val="0"/>
          <w:sz w:val="28"/>
          <w:szCs w:val="28"/>
          <w:lang w:val="pt-BR" w:eastAsia="zh-TW"/>
        </w:rPr>
        <w:t>大幅回落</w:t>
      </w:r>
      <w:r>
        <w:rPr>
          <w:rFonts w:eastAsia="標楷體" w:hint="eastAsia"/>
          <w:color w:val="auto"/>
          <w:spacing w:val="20"/>
          <w:kern w:val="0"/>
          <w:sz w:val="28"/>
          <w:szCs w:val="28"/>
          <w:lang w:val="pt-BR" w:eastAsia="zh-TW"/>
        </w:rPr>
        <w:t>。</w:t>
      </w:r>
    </w:p>
    <w:p w:rsidR="00274340" w:rsidRDefault="00274340" w:rsidP="00274340">
      <w:pPr>
        <w:spacing w:before="100" w:beforeAutospacing="1" w:after="100" w:afterAutospacing="1" w:line="480" w:lineRule="exact"/>
        <w:rPr>
          <w:rFonts w:eastAsia="標楷體" w:hAnsi="標楷體"/>
          <w:b/>
          <w:color w:val="auto"/>
          <w:spacing w:val="20"/>
          <w:sz w:val="28"/>
          <w:szCs w:val="28"/>
          <w:lang w:eastAsia="zh-TW"/>
        </w:rPr>
      </w:pPr>
      <w:r>
        <w:rPr>
          <w:rFonts w:eastAsia="標楷體" w:hAnsi="標楷體" w:hint="eastAsia"/>
          <w:b/>
          <w:color w:val="auto"/>
          <w:spacing w:val="20"/>
          <w:sz w:val="28"/>
          <w:szCs w:val="28"/>
          <w:lang w:eastAsia="zh-TW"/>
        </w:rPr>
        <w:lastRenderedPageBreak/>
        <w:t>二、</w:t>
      </w:r>
      <w:r w:rsidR="009539AF">
        <w:rPr>
          <w:rFonts w:eastAsia="標楷體" w:hAnsi="標楷體" w:hint="eastAsia"/>
          <w:b/>
          <w:color w:val="auto"/>
          <w:spacing w:val="20"/>
          <w:sz w:val="28"/>
          <w:szCs w:val="28"/>
          <w:lang w:eastAsia="zh-TW"/>
        </w:rPr>
        <w:t>涉及博彩的</w:t>
      </w:r>
      <w:r>
        <w:rPr>
          <w:rFonts w:eastAsia="標楷體" w:hAnsi="標楷體" w:hint="eastAsia"/>
          <w:b/>
          <w:color w:val="auto"/>
          <w:spacing w:val="20"/>
          <w:sz w:val="28"/>
          <w:szCs w:val="28"/>
          <w:lang w:eastAsia="zh-TW"/>
        </w:rPr>
        <w:t>各主要類型犯罪的變化趨勢</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年上半年，與博彩相關的各主要類型犯罪均呈現下降趨勢，其中詐騙犯罪的數量最多，其次為“不正當據為己有”案件與高利貸案件。以下為最主要涉及博彩相關罪案的統計：</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詐騙案件共</w:t>
      </w:r>
      <w:r>
        <w:rPr>
          <w:rFonts w:eastAsia="標楷體"/>
          <w:color w:val="auto"/>
          <w:spacing w:val="20"/>
          <w:kern w:val="0"/>
          <w:sz w:val="28"/>
          <w:szCs w:val="28"/>
          <w:lang w:val="pt-BR" w:eastAsia="zh-TW"/>
        </w:rPr>
        <w:t>54</w:t>
      </w:r>
      <w:r>
        <w:rPr>
          <w:rFonts w:eastAsia="標楷體" w:hint="eastAsia"/>
          <w:color w:val="auto"/>
          <w:spacing w:val="20"/>
          <w:kern w:val="0"/>
          <w:sz w:val="28"/>
          <w:szCs w:val="28"/>
          <w:lang w:val="pt-BR" w:eastAsia="zh-TW"/>
        </w:rPr>
        <w:t>宗，同比去年減少</w:t>
      </w:r>
      <w:r>
        <w:rPr>
          <w:rFonts w:eastAsia="標楷體"/>
          <w:color w:val="auto"/>
          <w:spacing w:val="20"/>
          <w:kern w:val="0"/>
          <w:sz w:val="28"/>
          <w:szCs w:val="28"/>
          <w:lang w:val="pt-BR" w:eastAsia="zh-TW"/>
        </w:rPr>
        <w:t>70</w:t>
      </w:r>
      <w:r>
        <w:rPr>
          <w:rFonts w:eastAsia="標楷體" w:hint="eastAsia"/>
          <w:color w:val="auto"/>
          <w:spacing w:val="20"/>
          <w:kern w:val="0"/>
          <w:sz w:val="28"/>
          <w:szCs w:val="28"/>
          <w:lang w:val="pt-BR" w:eastAsia="zh-TW"/>
        </w:rPr>
        <w:t>宗，大幅下降百分之</w:t>
      </w:r>
      <w:proofErr w:type="gramStart"/>
      <w:r>
        <w:rPr>
          <w:rFonts w:eastAsia="標楷體"/>
          <w:color w:val="auto"/>
          <w:spacing w:val="20"/>
          <w:kern w:val="0"/>
          <w:sz w:val="28"/>
          <w:szCs w:val="28"/>
          <w:lang w:val="pt-BR" w:eastAsia="zh-TW"/>
        </w:rPr>
        <w:t>56.</w:t>
      </w:r>
      <w:bookmarkStart w:id="0" w:name="_GoBack"/>
      <w:bookmarkEnd w:id="0"/>
      <w:r w:rsidR="00C25667" w:rsidRPr="00D33F72">
        <w:rPr>
          <w:rFonts w:eastAsia="標楷體" w:hint="eastAsia"/>
          <w:color w:val="auto"/>
          <w:spacing w:val="20"/>
          <w:kern w:val="0"/>
          <w:sz w:val="28"/>
          <w:szCs w:val="28"/>
          <w:lang w:val="pt-BR" w:eastAsia="zh-TW"/>
        </w:rPr>
        <w:t>5</w:t>
      </w:r>
      <w:proofErr w:type="gramEnd"/>
      <w:r>
        <w:rPr>
          <w:rFonts w:eastAsia="標楷體" w:hint="eastAsia"/>
          <w:color w:val="auto"/>
          <w:spacing w:val="20"/>
          <w:kern w:val="0"/>
          <w:sz w:val="28"/>
          <w:szCs w:val="28"/>
          <w:lang w:val="pt-BR" w:eastAsia="zh-TW"/>
        </w:rPr>
        <w:t>；</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“不正當據為己有”共</w:t>
      </w:r>
      <w:r>
        <w:rPr>
          <w:rFonts w:eastAsia="標楷體"/>
          <w:color w:val="auto"/>
          <w:spacing w:val="20"/>
          <w:kern w:val="0"/>
          <w:sz w:val="28"/>
          <w:szCs w:val="28"/>
          <w:lang w:val="pt-BR" w:eastAsia="zh-TW"/>
        </w:rPr>
        <w:t>22</w:t>
      </w:r>
      <w:r>
        <w:rPr>
          <w:rFonts w:eastAsia="標楷體" w:hint="eastAsia"/>
          <w:color w:val="auto"/>
          <w:spacing w:val="20"/>
          <w:kern w:val="0"/>
          <w:sz w:val="28"/>
          <w:szCs w:val="28"/>
          <w:lang w:val="pt-BR" w:eastAsia="zh-TW"/>
        </w:rPr>
        <w:t>宗，同比去年減少</w:t>
      </w:r>
      <w:r>
        <w:rPr>
          <w:rFonts w:eastAsia="標楷體"/>
          <w:color w:val="auto"/>
          <w:spacing w:val="20"/>
          <w:kern w:val="0"/>
          <w:sz w:val="28"/>
          <w:szCs w:val="28"/>
          <w:lang w:val="pt-BR" w:eastAsia="zh-TW"/>
        </w:rPr>
        <w:t>14</w:t>
      </w:r>
      <w:r>
        <w:rPr>
          <w:rFonts w:eastAsia="標楷體" w:hint="eastAsia"/>
          <w:color w:val="auto"/>
          <w:spacing w:val="20"/>
          <w:kern w:val="0"/>
          <w:sz w:val="28"/>
          <w:szCs w:val="28"/>
          <w:lang w:val="pt-BR" w:eastAsia="zh-TW"/>
        </w:rPr>
        <w:t>宗，下降百分之</w:t>
      </w:r>
      <w:proofErr w:type="gramStart"/>
      <w:r>
        <w:rPr>
          <w:rFonts w:eastAsia="標楷體"/>
          <w:color w:val="auto"/>
          <w:spacing w:val="20"/>
          <w:kern w:val="0"/>
          <w:sz w:val="28"/>
          <w:szCs w:val="28"/>
          <w:lang w:val="pt-BR" w:eastAsia="zh-TW"/>
        </w:rPr>
        <w:t>38.9</w:t>
      </w:r>
      <w:proofErr w:type="gramEnd"/>
      <w:r>
        <w:rPr>
          <w:rFonts w:eastAsia="標楷體" w:hint="eastAsia"/>
          <w:color w:val="auto"/>
          <w:spacing w:val="20"/>
          <w:kern w:val="0"/>
          <w:sz w:val="28"/>
          <w:szCs w:val="28"/>
          <w:lang w:val="pt-BR" w:eastAsia="zh-TW"/>
        </w:rPr>
        <w:t>；</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高利貸案件（“暴利”）共</w:t>
      </w:r>
      <w:r>
        <w:rPr>
          <w:rFonts w:eastAsia="標楷體"/>
          <w:color w:val="auto"/>
          <w:spacing w:val="20"/>
          <w:kern w:val="0"/>
          <w:sz w:val="28"/>
          <w:szCs w:val="28"/>
          <w:lang w:val="pt-BR" w:eastAsia="zh-TW"/>
        </w:rPr>
        <w:t>20</w:t>
      </w:r>
      <w:r>
        <w:rPr>
          <w:rFonts w:eastAsia="標楷體" w:hint="eastAsia"/>
          <w:color w:val="auto"/>
          <w:spacing w:val="20"/>
          <w:kern w:val="0"/>
          <w:sz w:val="28"/>
          <w:szCs w:val="28"/>
          <w:lang w:val="pt-BR" w:eastAsia="zh-TW"/>
        </w:rPr>
        <w:t>宗，同比去年減少</w:t>
      </w:r>
      <w:r>
        <w:rPr>
          <w:rFonts w:eastAsia="標楷體"/>
          <w:color w:val="auto"/>
          <w:spacing w:val="20"/>
          <w:kern w:val="0"/>
          <w:sz w:val="28"/>
          <w:szCs w:val="28"/>
          <w:lang w:val="pt-BR" w:eastAsia="zh-TW"/>
        </w:rPr>
        <w:t>15</w:t>
      </w:r>
      <w:r>
        <w:rPr>
          <w:rFonts w:eastAsia="標楷體" w:hint="eastAsia"/>
          <w:color w:val="auto"/>
          <w:spacing w:val="20"/>
          <w:kern w:val="0"/>
          <w:sz w:val="28"/>
          <w:szCs w:val="28"/>
          <w:lang w:val="pt-BR" w:eastAsia="zh-TW"/>
        </w:rPr>
        <w:t>宗，下降百分之</w:t>
      </w:r>
      <w:proofErr w:type="gramStart"/>
      <w:r>
        <w:rPr>
          <w:rFonts w:eastAsia="標楷體"/>
          <w:color w:val="auto"/>
          <w:spacing w:val="20"/>
          <w:kern w:val="0"/>
          <w:sz w:val="28"/>
          <w:szCs w:val="28"/>
          <w:lang w:val="pt-BR" w:eastAsia="zh-TW"/>
        </w:rPr>
        <w:t>42.9</w:t>
      </w:r>
      <w:proofErr w:type="gramEnd"/>
      <w:r>
        <w:rPr>
          <w:rFonts w:eastAsia="標楷體" w:hint="eastAsia"/>
          <w:color w:val="auto"/>
          <w:spacing w:val="20"/>
          <w:kern w:val="0"/>
          <w:sz w:val="28"/>
          <w:szCs w:val="28"/>
          <w:lang w:val="pt-BR" w:eastAsia="zh-TW"/>
        </w:rPr>
        <w:t>；</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盜竊案件共</w:t>
      </w:r>
      <w:r>
        <w:rPr>
          <w:rFonts w:eastAsia="標楷體"/>
          <w:color w:val="auto"/>
          <w:spacing w:val="20"/>
          <w:kern w:val="0"/>
          <w:sz w:val="28"/>
          <w:szCs w:val="28"/>
          <w:lang w:val="pt-BR" w:eastAsia="zh-TW"/>
        </w:rPr>
        <w:t>13</w:t>
      </w:r>
      <w:r>
        <w:rPr>
          <w:rFonts w:eastAsia="標楷體" w:hint="eastAsia"/>
          <w:color w:val="auto"/>
          <w:spacing w:val="20"/>
          <w:kern w:val="0"/>
          <w:sz w:val="28"/>
          <w:szCs w:val="28"/>
          <w:lang w:val="pt-BR" w:eastAsia="zh-TW"/>
        </w:rPr>
        <w:t>宗，同比去年減少</w:t>
      </w:r>
      <w:r>
        <w:rPr>
          <w:rFonts w:eastAsia="標楷體"/>
          <w:color w:val="auto"/>
          <w:spacing w:val="20"/>
          <w:kern w:val="0"/>
          <w:sz w:val="28"/>
          <w:szCs w:val="28"/>
          <w:lang w:val="pt-BR" w:eastAsia="zh-TW"/>
        </w:rPr>
        <w:t>12</w:t>
      </w:r>
      <w:r>
        <w:rPr>
          <w:rFonts w:eastAsia="標楷體" w:hint="eastAsia"/>
          <w:color w:val="auto"/>
          <w:spacing w:val="20"/>
          <w:kern w:val="0"/>
          <w:sz w:val="28"/>
          <w:szCs w:val="28"/>
          <w:lang w:val="pt-BR" w:eastAsia="zh-TW"/>
        </w:rPr>
        <w:t>宗，下降百分之</w:t>
      </w:r>
      <w:proofErr w:type="gramStart"/>
      <w:r>
        <w:rPr>
          <w:rFonts w:eastAsia="標楷體"/>
          <w:color w:val="auto"/>
          <w:spacing w:val="20"/>
          <w:kern w:val="0"/>
          <w:sz w:val="28"/>
          <w:szCs w:val="28"/>
          <w:lang w:val="pt-BR" w:eastAsia="zh-TW"/>
        </w:rPr>
        <w:t>48</w:t>
      </w:r>
      <w:proofErr w:type="gramEnd"/>
      <w:r>
        <w:rPr>
          <w:rFonts w:eastAsia="標楷體" w:hint="eastAsia"/>
          <w:color w:val="auto"/>
          <w:spacing w:val="20"/>
          <w:kern w:val="0"/>
          <w:sz w:val="28"/>
          <w:szCs w:val="28"/>
          <w:lang w:val="pt-BR" w:eastAsia="zh-TW"/>
        </w:rPr>
        <w:t>；</w:t>
      </w:r>
    </w:p>
    <w:p w:rsidR="00274340" w:rsidRPr="008B2B58"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禁錮案件（“剝奪他人行動自由”）共</w:t>
      </w:r>
      <w:r>
        <w:rPr>
          <w:rFonts w:eastAsia="標楷體"/>
          <w:color w:val="auto"/>
          <w:spacing w:val="20"/>
          <w:kern w:val="0"/>
          <w:sz w:val="28"/>
          <w:szCs w:val="28"/>
          <w:lang w:val="pt-BR" w:eastAsia="zh-TW"/>
        </w:rPr>
        <w:t>1</w:t>
      </w:r>
      <w:r>
        <w:rPr>
          <w:rFonts w:eastAsia="標楷體" w:hint="eastAsia"/>
          <w:color w:val="auto"/>
          <w:spacing w:val="20"/>
          <w:kern w:val="0"/>
          <w:sz w:val="28"/>
          <w:szCs w:val="28"/>
          <w:lang w:val="pt-BR" w:eastAsia="zh-TW"/>
        </w:rPr>
        <w:t>宗，同比去年減少</w:t>
      </w:r>
      <w:r>
        <w:rPr>
          <w:rFonts w:eastAsia="標楷體"/>
          <w:color w:val="auto"/>
          <w:spacing w:val="20"/>
          <w:kern w:val="0"/>
          <w:sz w:val="28"/>
          <w:szCs w:val="28"/>
          <w:lang w:val="pt-BR" w:eastAsia="zh-TW"/>
        </w:rPr>
        <w:t>14</w:t>
      </w:r>
      <w:r>
        <w:rPr>
          <w:rFonts w:eastAsia="標楷體" w:hint="eastAsia"/>
          <w:color w:val="auto"/>
          <w:spacing w:val="20"/>
          <w:kern w:val="0"/>
          <w:sz w:val="28"/>
          <w:szCs w:val="28"/>
          <w:lang w:val="pt-BR" w:eastAsia="zh-TW"/>
        </w:rPr>
        <w:t>宗，大幅下降百分之</w:t>
      </w:r>
      <w:proofErr w:type="gramStart"/>
      <w:r>
        <w:rPr>
          <w:rFonts w:eastAsia="標楷體"/>
          <w:color w:val="auto"/>
          <w:spacing w:val="20"/>
          <w:kern w:val="0"/>
          <w:sz w:val="28"/>
          <w:szCs w:val="28"/>
          <w:lang w:val="pt-BR" w:eastAsia="zh-TW"/>
        </w:rPr>
        <w:t>93.3</w:t>
      </w:r>
      <w:proofErr w:type="gramEnd"/>
      <w:r>
        <w:rPr>
          <w:rFonts w:eastAsia="標楷體" w:hint="eastAsia"/>
          <w:color w:val="auto"/>
          <w:spacing w:val="20"/>
          <w:kern w:val="0"/>
          <w:sz w:val="28"/>
          <w:szCs w:val="28"/>
          <w:lang w:val="pt-BR" w:eastAsia="zh-TW"/>
        </w:rPr>
        <w:t>。</w:t>
      </w:r>
    </w:p>
    <w:p w:rsidR="00274340" w:rsidRDefault="00274340" w:rsidP="00274340">
      <w:pPr>
        <w:spacing w:before="100" w:beforeAutospacing="1" w:after="100" w:afterAutospacing="1" w:line="480" w:lineRule="exact"/>
        <w:rPr>
          <w:rFonts w:eastAsia="標楷體"/>
          <w:b/>
          <w:color w:val="auto"/>
          <w:spacing w:val="20"/>
          <w:sz w:val="28"/>
          <w:szCs w:val="28"/>
          <w:lang w:eastAsia="zh-TW"/>
        </w:rPr>
      </w:pPr>
      <w:r>
        <w:rPr>
          <w:rFonts w:eastAsia="標楷體" w:hAnsi="標楷體" w:hint="eastAsia"/>
          <w:b/>
          <w:color w:val="auto"/>
          <w:spacing w:val="20"/>
          <w:sz w:val="28"/>
          <w:szCs w:val="28"/>
          <w:lang w:eastAsia="zh-TW"/>
        </w:rPr>
        <w:t>三、與博彩相關犯罪的本地及非本地涉嫌人數</w:t>
      </w:r>
      <w:r>
        <w:rPr>
          <w:rFonts w:eastAsia="標楷體" w:hAnsi="標楷體" w:hint="eastAsia"/>
          <w:b/>
          <w:color w:val="auto"/>
          <w:spacing w:val="20"/>
          <w:sz w:val="28"/>
          <w:szCs w:val="28"/>
          <w:lang w:eastAsia="zh-HK"/>
        </w:rPr>
        <w:t>目</w:t>
      </w:r>
      <w:r>
        <w:rPr>
          <w:rFonts w:eastAsia="標楷體" w:hAnsi="標楷體" w:hint="eastAsia"/>
          <w:b/>
          <w:color w:val="auto"/>
          <w:spacing w:val="20"/>
          <w:sz w:val="28"/>
          <w:szCs w:val="28"/>
          <w:lang w:eastAsia="zh-TW"/>
        </w:rPr>
        <w:t>的統計</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經對與博彩相關的犯罪嫌疑人及受害人進行統計，</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年上半年相關罪案的嫌疑人中，澳門居民有</w:t>
      </w:r>
      <w:r>
        <w:rPr>
          <w:rFonts w:eastAsia="標楷體"/>
          <w:color w:val="auto"/>
          <w:spacing w:val="20"/>
          <w:kern w:val="0"/>
          <w:sz w:val="28"/>
          <w:szCs w:val="28"/>
          <w:lang w:val="pt-BR" w:eastAsia="zh-TW"/>
        </w:rPr>
        <w:t>77</w:t>
      </w:r>
      <w:r>
        <w:rPr>
          <w:rFonts w:eastAsia="標楷體" w:hint="eastAsia"/>
          <w:color w:val="auto"/>
          <w:spacing w:val="20"/>
          <w:kern w:val="0"/>
          <w:sz w:val="28"/>
          <w:szCs w:val="28"/>
          <w:lang w:val="pt-BR" w:eastAsia="zh-TW"/>
        </w:rPr>
        <w:t>人，內地居民共</w:t>
      </w:r>
      <w:r>
        <w:rPr>
          <w:rFonts w:eastAsia="標楷體"/>
          <w:color w:val="auto"/>
          <w:spacing w:val="20"/>
          <w:kern w:val="0"/>
          <w:sz w:val="28"/>
          <w:szCs w:val="28"/>
          <w:lang w:val="pt-BR" w:eastAsia="zh-TW"/>
        </w:rPr>
        <w:t>145</w:t>
      </w:r>
      <w:r>
        <w:rPr>
          <w:rFonts w:eastAsia="標楷體" w:hint="eastAsia"/>
          <w:color w:val="auto"/>
          <w:spacing w:val="20"/>
          <w:kern w:val="0"/>
          <w:sz w:val="28"/>
          <w:szCs w:val="28"/>
          <w:lang w:val="pt-BR" w:eastAsia="zh-TW"/>
        </w:rPr>
        <w:t>人，香港居民共</w:t>
      </w:r>
      <w:r>
        <w:rPr>
          <w:rFonts w:eastAsia="標楷體"/>
          <w:color w:val="auto"/>
          <w:spacing w:val="20"/>
          <w:kern w:val="0"/>
          <w:sz w:val="28"/>
          <w:szCs w:val="28"/>
          <w:lang w:val="pt-BR" w:eastAsia="zh-TW"/>
        </w:rPr>
        <w:t>6</w:t>
      </w:r>
      <w:r>
        <w:rPr>
          <w:rFonts w:eastAsia="標楷體" w:hint="eastAsia"/>
          <w:color w:val="auto"/>
          <w:spacing w:val="20"/>
          <w:kern w:val="0"/>
          <w:sz w:val="28"/>
          <w:szCs w:val="28"/>
          <w:lang w:val="pt-BR" w:eastAsia="zh-TW"/>
        </w:rPr>
        <w:t>人，外籍人士</w:t>
      </w:r>
      <w:r>
        <w:rPr>
          <w:rFonts w:eastAsia="標楷體"/>
          <w:color w:val="auto"/>
          <w:spacing w:val="20"/>
          <w:kern w:val="0"/>
          <w:sz w:val="28"/>
          <w:szCs w:val="28"/>
          <w:lang w:val="pt-BR" w:eastAsia="zh-TW"/>
        </w:rPr>
        <w:t>4</w:t>
      </w:r>
      <w:r>
        <w:rPr>
          <w:rFonts w:eastAsia="標楷體" w:hint="eastAsia"/>
          <w:color w:val="auto"/>
          <w:spacing w:val="20"/>
          <w:kern w:val="0"/>
          <w:sz w:val="28"/>
          <w:szCs w:val="28"/>
          <w:lang w:val="pt-BR" w:eastAsia="zh-TW"/>
        </w:rPr>
        <w:t>名，本地居民與非本地居民的比例約為</w:t>
      </w:r>
      <w:r>
        <w:rPr>
          <w:rFonts w:eastAsia="標楷體"/>
          <w:color w:val="auto"/>
          <w:spacing w:val="20"/>
          <w:kern w:val="0"/>
          <w:sz w:val="28"/>
          <w:szCs w:val="28"/>
          <w:lang w:val="pt-BR" w:eastAsia="zh-TW"/>
        </w:rPr>
        <w:t>1:2</w:t>
      </w:r>
      <w:r>
        <w:rPr>
          <w:rFonts w:eastAsia="標楷體" w:hint="eastAsia"/>
          <w:color w:val="auto"/>
          <w:spacing w:val="20"/>
          <w:kern w:val="0"/>
          <w:sz w:val="28"/>
          <w:szCs w:val="28"/>
          <w:lang w:val="pt-BR" w:eastAsia="zh-TW"/>
        </w:rPr>
        <w:t>；受害人方面，澳門居民有</w:t>
      </w:r>
      <w:r>
        <w:rPr>
          <w:rFonts w:eastAsia="標楷體"/>
          <w:color w:val="auto"/>
          <w:spacing w:val="20"/>
          <w:kern w:val="0"/>
          <w:sz w:val="28"/>
          <w:szCs w:val="28"/>
          <w:lang w:val="pt-BR" w:eastAsia="zh-TW"/>
        </w:rPr>
        <w:t>38</w:t>
      </w:r>
      <w:r>
        <w:rPr>
          <w:rFonts w:eastAsia="標楷體" w:hint="eastAsia"/>
          <w:color w:val="auto"/>
          <w:spacing w:val="20"/>
          <w:kern w:val="0"/>
          <w:sz w:val="28"/>
          <w:szCs w:val="28"/>
          <w:lang w:val="pt-BR" w:eastAsia="zh-TW"/>
        </w:rPr>
        <w:t>人，內地居民有</w:t>
      </w:r>
      <w:r>
        <w:rPr>
          <w:rFonts w:eastAsia="標楷體"/>
          <w:color w:val="auto"/>
          <w:spacing w:val="20"/>
          <w:kern w:val="0"/>
          <w:sz w:val="28"/>
          <w:szCs w:val="28"/>
          <w:lang w:val="pt-BR" w:eastAsia="zh-TW"/>
        </w:rPr>
        <w:t>82</w:t>
      </w:r>
      <w:r>
        <w:rPr>
          <w:rFonts w:eastAsia="標楷體" w:hint="eastAsia"/>
          <w:color w:val="auto"/>
          <w:spacing w:val="20"/>
          <w:kern w:val="0"/>
          <w:sz w:val="28"/>
          <w:szCs w:val="28"/>
          <w:lang w:val="pt-BR" w:eastAsia="zh-TW"/>
        </w:rPr>
        <w:t>人，香港居民有</w:t>
      </w:r>
      <w:r>
        <w:rPr>
          <w:rFonts w:eastAsia="標楷體"/>
          <w:color w:val="auto"/>
          <w:spacing w:val="20"/>
          <w:kern w:val="0"/>
          <w:sz w:val="28"/>
          <w:szCs w:val="28"/>
          <w:lang w:val="pt-BR" w:eastAsia="zh-TW"/>
        </w:rPr>
        <w:t>3</w:t>
      </w:r>
      <w:r>
        <w:rPr>
          <w:rFonts w:eastAsia="標楷體" w:hint="eastAsia"/>
          <w:color w:val="auto"/>
          <w:spacing w:val="20"/>
          <w:kern w:val="0"/>
          <w:sz w:val="28"/>
          <w:szCs w:val="28"/>
          <w:lang w:val="pt-BR" w:eastAsia="zh-TW"/>
        </w:rPr>
        <w:t>人，外籍人士有</w:t>
      </w:r>
      <w:r>
        <w:rPr>
          <w:rFonts w:eastAsia="標楷體"/>
          <w:color w:val="auto"/>
          <w:spacing w:val="20"/>
          <w:kern w:val="0"/>
          <w:sz w:val="28"/>
          <w:szCs w:val="28"/>
          <w:lang w:val="pt-BR" w:eastAsia="zh-TW"/>
        </w:rPr>
        <w:t>1</w:t>
      </w:r>
      <w:r>
        <w:rPr>
          <w:rFonts w:eastAsia="標楷體" w:hint="eastAsia"/>
          <w:color w:val="auto"/>
          <w:spacing w:val="20"/>
          <w:kern w:val="0"/>
          <w:sz w:val="28"/>
          <w:szCs w:val="28"/>
          <w:lang w:val="pt-BR" w:eastAsia="zh-TW"/>
        </w:rPr>
        <w:t>人，本地居民與非本地居民的比例約為</w:t>
      </w:r>
      <w:r>
        <w:rPr>
          <w:rFonts w:eastAsia="標楷體"/>
          <w:color w:val="auto"/>
          <w:spacing w:val="20"/>
          <w:kern w:val="0"/>
          <w:sz w:val="28"/>
          <w:szCs w:val="28"/>
          <w:lang w:val="pt-BR" w:eastAsia="zh-TW"/>
        </w:rPr>
        <w:t>1:2.3</w:t>
      </w:r>
      <w:r>
        <w:rPr>
          <w:rFonts w:eastAsia="標楷體" w:hint="eastAsia"/>
          <w:color w:val="auto"/>
          <w:spacing w:val="20"/>
          <w:kern w:val="0"/>
          <w:sz w:val="28"/>
          <w:szCs w:val="28"/>
          <w:lang w:val="pt-BR" w:eastAsia="zh-TW"/>
        </w:rPr>
        <w:t>，可見博彩犯罪的嫌疑人以及受害人大部分屬非本地居民。</w:t>
      </w:r>
    </w:p>
    <w:p w:rsidR="00274340" w:rsidRDefault="00274340" w:rsidP="00274340">
      <w:pPr>
        <w:spacing w:before="100" w:beforeAutospacing="1" w:after="100" w:afterAutospacing="1" w:line="480" w:lineRule="exact"/>
        <w:rPr>
          <w:rFonts w:eastAsia="標楷體" w:hAnsi="標楷體"/>
          <w:b/>
          <w:color w:val="auto"/>
          <w:spacing w:val="20"/>
          <w:sz w:val="28"/>
          <w:szCs w:val="28"/>
          <w:lang w:eastAsia="zh-TW"/>
        </w:rPr>
      </w:pPr>
      <w:r>
        <w:rPr>
          <w:rFonts w:eastAsia="標楷體" w:hAnsi="標楷體" w:hint="eastAsia"/>
          <w:b/>
          <w:color w:val="auto"/>
          <w:spacing w:val="20"/>
          <w:sz w:val="28"/>
          <w:szCs w:val="28"/>
          <w:lang w:eastAsia="zh-TW"/>
        </w:rPr>
        <w:t>四、“換錢黨”的相關情況</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lastRenderedPageBreak/>
        <w:t>俗稱</w:t>
      </w:r>
      <w:r>
        <w:rPr>
          <w:rFonts w:eastAsia="標楷體"/>
          <w:color w:val="auto"/>
          <w:spacing w:val="20"/>
          <w:kern w:val="0"/>
          <w:sz w:val="28"/>
          <w:szCs w:val="28"/>
          <w:lang w:val="pt-BR" w:eastAsia="zh-TW"/>
        </w:rPr>
        <w:t>“</w:t>
      </w:r>
      <w:r>
        <w:rPr>
          <w:rFonts w:eastAsia="標楷體" w:hint="eastAsia"/>
          <w:color w:val="auto"/>
          <w:spacing w:val="20"/>
          <w:kern w:val="0"/>
          <w:sz w:val="28"/>
          <w:szCs w:val="28"/>
          <w:lang w:val="pt-BR" w:eastAsia="zh-TW"/>
        </w:rPr>
        <w:t>換錢黨</w:t>
      </w:r>
      <w:r>
        <w:rPr>
          <w:rFonts w:eastAsia="標楷體"/>
          <w:color w:val="auto"/>
          <w:spacing w:val="20"/>
          <w:kern w:val="0"/>
          <w:sz w:val="28"/>
          <w:szCs w:val="28"/>
          <w:lang w:val="pt-BR" w:eastAsia="zh-TW"/>
        </w:rPr>
        <w:t>”</w:t>
      </w:r>
      <w:r>
        <w:rPr>
          <w:rFonts w:eastAsia="標楷體" w:hint="eastAsia"/>
          <w:color w:val="auto"/>
          <w:spacing w:val="20"/>
          <w:kern w:val="0"/>
          <w:sz w:val="28"/>
          <w:szCs w:val="28"/>
          <w:lang w:val="pt-BR" w:eastAsia="zh-TW"/>
        </w:rPr>
        <w:t>的非法兌換人士長期</w:t>
      </w:r>
      <w:proofErr w:type="gramStart"/>
      <w:r>
        <w:rPr>
          <w:rFonts w:eastAsia="標楷體" w:hint="eastAsia"/>
          <w:color w:val="auto"/>
          <w:spacing w:val="20"/>
          <w:kern w:val="0"/>
          <w:sz w:val="28"/>
          <w:szCs w:val="28"/>
          <w:lang w:val="pt-BR" w:eastAsia="zh-TW"/>
        </w:rPr>
        <w:t>影響本澳娛樂</w:t>
      </w:r>
      <w:proofErr w:type="gramEnd"/>
      <w:r>
        <w:rPr>
          <w:rFonts w:eastAsia="標楷體" w:hint="eastAsia"/>
          <w:color w:val="auto"/>
          <w:spacing w:val="20"/>
          <w:kern w:val="0"/>
          <w:sz w:val="28"/>
          <w:szCs w:val="28"/>
          <w:lang w:val="pt-BR" w:eastAsia="zh-TW"/>
        </w:rPr>
        <w:t>場及其周邊的治安狀況，除衍生出詐騙、禁錮及毆鬥等犯罪外，亦牽連殺人案件。如今年</w:t>
      </w:r>
      <w:r>
        <w:rPr>
          <w:rFonts w:eastAsia="標楷體"/>
          <w:color w:val="auto"/>
          <w:spacing w:val="20"/>
          <w:kern w:val="0"/>
          <w:sz w:val="28"/>
          <w:szCs w:val="28"/>
          <w:lang w:val="pt-BR" w:eastAsia="zh-TW"/>
        </w:rPr>
        <w:t>5</w:t>
      </w:r>
      <w:r w:rsidR="009539AF">
        <w:rPr>
          <w:rFonts w:eastAsia="標楷體" w:hint="eastAsia"/>
          <w:color w:val="auto"/>
          <w:spacing w:val="20"/>
          <w:kern w:val="0"/>
          <w:sz w:val="28"/>
          <w:szCs w:val="28"/>
          <w:lang w:val="pt-BR" w:eastAsia="zh-TW"/>
        </w:rPr>
        <w:t>月初</w:t>
      </w:r>
      <w:r>
        <w:rPr>
          <w:rFonts w:eastAsia="標楷體" w:hint="eastAsia"/>
          <w:color w:val="auto"/>
          <w:spacing w:val="20"/>
          <w:kern w:val="0"/>
          <w:sz w:val="28"/>
          <w:szCs w:val="28"/>
          <w:lang w:val="pt-BR" w:eastAsia="zh-TW"/>
        </w:rPr>
        <w:t>發生</w:t>
      </w:r>
      <w:r w:rsidR="009539AF">
        <w:rPr>
          <w:rFonts w:eastAsia="標楷體" w:hint="eastAsia"/>
          <w:color w:val="auto"/>
          <w:spacing w:val="20"/>
          <w:kern w:val="0"/>
          <w:sz w:val="28"/>
          <w:szCs w:val="28"/>
          <w:lang w:val="pt-BR" w:eastAsia="zh-TW"/>
        </w:rPr>
        <w:t>的</w:t>
      </w:r>
      <w:r>
        <w:rPr>
          <w:rFonts w:eastAsia="標楷體" w:hint="eastAsia"/>
          <w:color w:val="auto"/>
          <w:spacing w:val="20"/>
          <w:kern w:val="0"/>
          <w:sz w:val="28"/>
          <w:szCs w:val="28"/>
          <w:lang w:val="pt-BR" w:eastAsia="zh-TW"/>
        </w:rPr>
        <w:t>“雙屍命案”，其中一名被害人即為從事非法兌換活動的人士。儘管該案已迅速被偵破，但警方仍將持續關注與分析影響娛樂場及其周邊治安狀況的各種因素，並根據實際情況適時調整執法部署。</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警方持續於“冬防</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”、“雷霆</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”等專項行動，以及日常巡查中打擊非法兌換等違法活動，今年上半年截獲“換錢黨”共</w:t>
      </w:r>
      <w:r>
        <w:rPr>
          <w:rFonts w:eastAsia="標楷體"/>
          <w:color w:val="auto"/>
          <w:spacing w:val="20"/>
          <w:kern w:val="0"/>
          <w:sz w:val="28"/>
          <w:szCs w:val="28"/>
          <w:lang w:val="pt-BR" w:eastAsia="zh-TW"/>
        </w:rPr>
        <w:t>2,725</w:t>
      </w:r>
      <w:r>
        <w:rPr>
          <w:rFonts w:eastAsia="標楷體" w:hint="eastAsia"/>
          <w:color w:val="auto"/>
          <w:spacing w:val="20"/>
          <w:kern w:val="0"/>
          <w:sz w:val="28"/>
          <w:szCs w:val="28"/>
          <w:lang w:val="pt-BR" w:eastAsia="zh-TW"/>
        </w:rPr>
        <w:t>人，較去年同期截獲的</w:t>
      </w:r>
      <w:r>
        <w:rPr>
          <w:rFonts w:eastAsia="標楷體"/>
          <w:color w:val="auto"/>
          <w:spacing w:val="20"/>
          <w:kern w:val="0"/>
          <w:sz w:val="28"/>
          <w:szCs w:val="28"/>
          <w:lang w:val="pt-BR" w:eastAsia="zh-TW"/>
        </w:rPr>
        <w:t>4,477</w:t>
      </w:r>
      <w:r>
        <w:rPr>
          <w:rFonts w:eastAsia="標楷體" w:hint="eastAsia"/>
          <w:color w:val="auto"/>
          <w:spacing w:val="20"/>
          <w:kern w:val="0"/>
          <w:sz w:val="28"/>
          <w:szCs w:val="28"/>
          <w:lang w:val="pt-BR" w:eastAsia="zh-TW"/>
        </w:rPr>
        <w:t>人減少百分之</w:t>
      </w:r>
      <w:proofErr w:type="gramStart"/>
      <w:r>
        <w:rPr>
          <w:rFonts w:eastAsia="標楷體"/>
          <w:color w:val="auto"/>
          <w:spacing w:val="20"/>
          <w:kern w:val="0"/>
          <w:sz w:val="28"/>
          <w:szCs w:val="28"/>
          <w:lang w:val="pt-BR" w:eastAsia="zh-TW"/>
        </w:rPr>
        <w:t>39.1</w:t>
      </w:r>
      <w:proofErr w:type="gramEnd"/>
      <w:r>
        <w:rPr>
          <w:rFonts w:eastAsia="標楷體" w:hint="eastAsia"/>
          <w:color w:val="auto"/>
          <w:spacing w:val="20"/>
          <w:kern w:val="0"/>
          <w:sz w:val="28"/>
          <w:szCs w:val="28"/>
          <w:lang w:val="pt-BR" w:eastAsia="zh-TW"/>
        </w:rPr>
        <w:t>。“換錢黨”中絕大部分為內地人士，人數的變化與防疫通關措施存有緊密聯繫，並逐漸呈現職業化與</w:t>
      </w:r>
      <w:proofErr w:type="gramStart"/>
      <w:r>
        <w:rPr>
          <w:rFonts w:eastAsia="標楷體" w:hint="eastAsia"/>
          <w:color w:val="auto"/>
          <w:spacing w:val="20"/>
          <w:kern w:val="0"/>
          <w:sz w:val="28"/>
          <w:szCs w:val="28"/>
          <w:lang w:val="pt-BR" w:eastAsia="zh-TW"/>
        </w:rPr>
        <w:t>團夥化的</w:t>
      </w:r>
      <w:proofErr w:type="gramEnd"/>
      <w:r>
        <w:rPr>
          <w:rFonts w:eastAsia="標楷體" w:hint="eastAsia"/>
          <w:color w:val="auto"/>
          <w:spacing w:val="20"/>
          <w:kern w:val="0"/>
          <w:sz w:val="28"/>
          <w:szCs w:val="28"/>
          <w:lang w:val="pt-BR" w:eastAsia="zh-TW"/>
        </w:rPr>
        <w:t>趨勢。未來警方將持續加強對非法兌換活動及其衍生的違法犯罪行為的打擊與頻率，並繼續強化與內地執法部門的溝通及合作，以維護</w:t>
      </w:r>
      <w:proofErr w:type="gramStart"/>
      <w:r>
        <w:rPr>
          <w:rFonts w:eastAsia="標楷體" w:hint="eastAsia"/>
          <w:color w:val="auto"/>
          <w:spacing w:val="20"/>
          <w:kern w:val="0"/>
          <w:sz w:val="28"/>
          <w:szCs w:val="28"/>
          <w:lang w:val="pt-BR" w:eastAsia="zh-TW"/>
        </w:rPr>
        <w:t>本澳良好</w:t>
      </w:r>
      <w:proofErr w:type="gramEnd"/>
      <w:r>
        <w:rPr>
          <w:rFonts w:eastAsia="標楷體" w:hint="eastAsia"/>
          <w:color w:val="auto"/>
          <w:spacing w:val="20"/>
          <w:kern w:val="0"/>
          <w:sz w:val="28"/>
          <w:szCs w:val="28"/>
          <w:lang w:val="pt-BR" w:eastAsia="zh-TW"/>
        </w:rPr>
        <w:t>的社會治安環境。</w:t>
      </w:r>
    </w:p>
    <w:p w:rsidR="00274340" w:rsidRDefault="00274340" w:rsidP="00274340">
      <w:pPr>
        <w:spacing w:before="100" w:beforeAutospacing="1" w:after="100" w:afterAutospacing="1" w:line="480" w:lineRule="exact"/>
        <w:rPr>
          <w:rFonts w:eastAsia="標楷體" w:hAnsi="標楷體"/>
          <w:b/>
          <w:color w:val="auto"/>
          <w:spacing w:val="20"/>
          <w:sz w:val="28"/>
          <w:szCs w:val="28"/>
          <w:lang w:eastAsia="zh-TW"/>
        </w:rPr>
      </w:pPr>
      <w:r>
        <w:rPr>
          <w:rFonts w:eastAsia="標楷體" w:hint="eastAsia"/>
          <w:b/>
          <w:color w:val="auto"/>
          <w:spacing w:val="20"/>
          <w:sz w:val="28"/>
          <w:szCs w:val="28"/>
          <w:lang w:eastAsia="zh-TW"/>
        </w:rPr>
        <w:t>五、失業率及</w:t>
      </w:r>
      <w:proofErr w:type="gramStart"/>
      <w:r>
        <w:rPr>
          <w:rFonts w:eastAsia="標楷體" w:hint="eastAsia"/>
          <w:b/>
          <w:color w:val="auto"/>
          <w:spacing w:val="20"/>
          <w:sz w:val="28"/>
          <w:szCs w:val="28"/>
          <w:lang w:eastAsia="zh-TW"/>
        </w:rPr>
        <w:t>博彩業政策</w:t>
      </w:r>
      <w:proofErr w:type="gramEnd"/>
      <w:r>
        <w:rPr>
          <w:rFonts w:eastAsia="標楷體" w:hint="eastAsia"/>
          <w:b/>
          <w:color w:val="auto"/>
          <w:spacing w:val="20"/>
          <w:sz w:val="28"/>
          <w:szCs w:val="28"/>
          <w:lang w:eastAsia="zh-TW"/>
        </w:rPr>
        <w:t>調整對治安的影響</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儘管特區政府採取了一系列扶助民生、穩定經濟的措施，但由於受到新冠</w:t>
      </w:r>
      <w:proofErr w:type="gramStart"/>
      <w:r>
        <w:rPr>
          <w:rFonts w:eastAsia="標楷體" w:hint="eastAsia"/>
          <w:color w:val="auto"/>
          <w:spacing w:val="20"/>
          <w:kern w:val="0"/>
          <w:sz w:val="28"/>
          <w:szCs w:val="28"/>
          <w:lang w:val="pt-BR" w:eastAsia="zh-TW"/>
        </w:rPr>
        <w:t>疫情的</w:t>
      </w:r>
      <w:proofErr w:type="gramEnd"/>
      <w:r>
        <w:rPr>
          <w:rFonts w:eastAsia="標楷體" w:hint="eastAsia"/>
          <w:color w:val="auto"/>
          <w:spacing w:val="20"/>
          <w:kern w:val="0"/>
          <w:sz w:val="28"/>
          <w:szCs w:val="28"/>
          <w:lang w:val="pt-BR" w:eastAsia="zh-TW"/>
        </w:rPr>
        <w:t>持續影響，導致本地失業率有所上升。根據澳門統計暨普查局的調查結果顯示，</w:t>
      </w:r>
      <w:r>
        <w:rPr>
          <w:rFonts w:eastAsia="標楷體"/>
          <w:color w:val="auto"/>
          <w:spacing w:val="20"/>
          <w:kern w:val="0"/>
          <w:sz w:val="28"/>
          <w:szCs w:val="28"/>
          <w:lang w:val="pt-BR" w:eastAsia="zh-TW"/>
        </w:rPr>
        <w:t>2022</w:t>
      </w:r>
      <w:r>
        <w:rPr>
          <w:rFonts w:eastAsia="標楷體" w:hint="eastAsia"/>
          <w:color w:val="auto"/>
          <w:spacing w:val="20"/>
          <w:kern w:val="0"/>
          <w:sz w:val="28"/>
          <w:szCs w:val="28"/>
          <w:lang w:val="pt-BR" w:eastAsia="zh-TW"/>
        </w:rPr>
        <w:t>年第一季及第二季，澳門的總體失業率分別是</w:t>
      </w:r>
      <w:r>
        <w:rPr>
          <w:rFonts w:eastAsia="標楷體"/>
          <w:color w:val="auto"/>
          <w:spacing w:val="20"/>
          <w:kern w:val="0"/>
          <w:sz w:val="28"/>
          <w:szCs w:val="28"/>
          <w:lang w:val="pt-BR" w:eastAsia="zh-TW"/>
        </w:rPr>
        <w:t>3.5%</w:t>
      </w:r>
      <w:r>
        <w:rPr>
          <w:rFonts w:eastAsia="標楷體" w:hint="eastAsia"/>
          <w:color w:val="auto"/>
          <w:spacing w:val="20"/>
          <w:kern w:val="0"/>
          <w:sz w:val="28"/>
          <w:szCs w:val="28"/>
          <w:lang w:val="pt-BR" w:eastAsia="zh-TW"/>
        </w:rPr>
        <w:t>及</w:t>
      </w:r>
      <w:r>
        <w:rPr>
          <w:rFonts w:eastAsia="標楷體"/>
          <w:color w:val="auto"/>
          <w:spacing w:val="20"/>
          <w:kern w:val="0"/>
          <w:sz w:val="28"/>
          <w:szCs w:val="28"/>
          <w:lang w:val="pt-BR" w:eastAsia="zh-TW"/>
        </w:rPr>
        <w:t>3.7%</w:t>
      </w:r>
      <w:r>
        <w:rPr>
          <w:rFonts w:eastAsia="標楷體" w:hint="eastAsia"/>
          <w:color w:val="auto"/>
          <w:spacing w:val="20"/>
          <w:kern w:val="0"/>
          <w:sz w:val="28"/>
          <w:szCs w:val="28"/>
          <w:lang w:val="pt-BR" w:eastAsia="zh-TW"/>
        </w:rPr>
        <w:t>，本地居民失業率則分別為</w:t>
      </w:r>
      <w:r>
        <w:rPr>
          <w:rFonts w:eastAsia="標楷體"/>
          <w:color w:val="auto"/>
          <w:spacing w:val="20"/>
          <w:kern w:val="0"/>
          <w:sz w:val="28"/>
          <w:szCs w:val="28"/>
          <w:lang w:val="pt-BR" w:eastAsia="zh-TW"/>
        </w:rPr>
        <w:t>4.5%</w:t>
      </w:r>
      <w:r>
        <w:rPr>
          <w:rFonts w:eastAsia="標楷體" w:hint="eastAsia"/>
          <w:color w:val="auto"/>
          <w:spacing w:val="20"/>
          <w:kern w:val="0"/>
          <w:sz w:val="28"/>
          <w:szCs w:val="28"/>
          <w:lang w:val="pt-BR" w:eastAsia="zh-TW"/>
        </w:rPr>
        <w:t>及</w:t>
      </w:r>
      <w:r>
        <w:rPr>
          <w:rFonts w:eastAsia="標楷體"/>
          <w:color w:val="auto"/>
          <w:spacing w:val="20"/>
          <w:kern w:val="0"/>
          <w:sz w:val="28"/>
          <w:szCs w:val="28"/>
          <w:lang w:val="pt-BR" w:eastAsia="zh-TW"/>
        </w:rPr>
        <w:t>4.8%</w:t>
      </w:r>
      <w:r>
        <w:rPr>
          <w:rFonts w:eastAsia="標楷體" w:hint="eastAsia"/>
          <w:color w:val="auto"/>
          <w:spacing w:val="20"/>
          <w:kern w:val="0"/>
          <w:sz w:val="28"/>
          <w:szCs w:val="28"/>
          <w:lang w:val="pt-BR" w:eastAsia="zh-TW"/>
        </w:rPr>
        <w:t>。然而，</w:t>
      </w:r>
      <w:proofErr w:type="gramStart"/>
      <w:r>
        <w:rPr>
          <w:rFonts w:eastAsia="標楷體" w:hint="eastAsia"/>
          <w:color w:val="auto"/>
          <w:spacing w:val="20"/>
          <w:kern w:val="0"/>
          <w:sz w:val="28"/>
          <w:szCs w:val="28"/>
          <w:lang w:val="pt-BR" w:eastAsia="zh-TW"/>
        </w:rPr>
        <w:t>本澳的</w:t>
      </w:r>
      <w:proofErr w:type="gramEnd"/>
      <w:r>
        <w:rPr>
          <w:rFonts w:eastAsia="標楷體" w:hint="eastAsia"/>
          <w:color w:val="auto"/>
          <w:spacing w:val="20"/>
          <w:kern w:val="0"/>
          <w:sz w:val="28"/>
          <w:szCs w:val="28"/>
          <w:lang w:val="pt-BR" w:eastAsia="zh-TW"/>
        </w:rPr>
        <w:t>刑事犯罪立案數量持續下降，尤其是博彩相關犯罪的跌幅顯著，因此就目前來看，失業率上升並未對社會治安造成明顯負面影響，尤其是沒有直接影響與博彩相關的犯罪。但是，倘若</w:t>
      </w:r>
      <w:proofErr w:type="gramStart"/>
      <w:r>
        <w:rPr>
          <w:rFonts w:eastAsia="標楷體" w:hint="eastAsia"/>
          <w:color w:val="auto"/>
          <w:spacing w:val="20"/>
          <w:kern w:val="0"/>
          <w:sz w:val="28"/>
          <w:szCs w:val="28"/>
          <w:lang w:val="pt-BR" w:eastAsia="zh-TW"/>
        </w:rPr>
        <w:t>未來本澳失業率</w:t>
      </w:r>
      <w:proofErr w:type="gramEnd"/>
      <w:r>
        <w:rPr>
          <w:rFonts w:eastAsia="標楷體" w:hint="eastAsia"/>
          <w:color w:val="auto"/>
          <w:spacing w:val="20"/>
          <w:kern w:val="0"/>
          <w:sz w:val="28"/>
          <w:szCs w:val="28"/>
          <w:lang w:val="pt-BR" w:eastAsia="zh-TW"/>
        </w:rPr>
        <w:t>仍繼續上升，社會中的各種矛盾難免加劇，這必然對本澳總體治安將帶來更多的不穩定因素。</w:t>
      </w:r>
    </w:p>
    <w:p w:rsidR="00274340" w:rsidRDefault="00274340" w:rsidP="00274340">
      <w:pPr>
        <w:spacing w:before="100" w:beforeAutospacing="1" w:after="100" w:afterAutospacing="1" w:line="480" w:lineRule="exact"/>
        <w:rPr>
          <w:rFonts w:eastAsia="標楷體" w:hAnsi="標楷體"/>
          <w:b/>
          <w:color w:val="auto"/>
          <w:spacing w:val="20"/>
          <w:sz w:val="28"/>
          <w:szCs w:val="28"/>
          <w:lang w:eastAsia="zh-TW"/>
        </w:rPr>
      </w:pPr>
      <w:r>
        <w:rPr>
          <w:rFonts w:eastAsia="標楷體" w:hAnsi="標楷體" w:hint="eastAsia"/>
          <w:b/>
          <w:color w:val="auto"/>
          <w:spacing w:val="20"/>
          <w:sz w:val="28"/>
          <w:szCs w:val="28"/>
          <w:lang w:eastAsia="zh-TW"/>
        </w:rPr>
        <w:t>六、</w:t>
      </w:r>
      <w:proofErr w:type="gramStart"/>
      <w:r>
        <w:rPr>
          <w:rFonts w:eastAsia="標楷體" w:hAnsi="標楷體" w:hint="eastAsia"/>
          <w:b/>
          <w:color w:val="auto"/>
          <w:spacing w:val="20"/>
          <w:sz w:val="28"/>
          <w:szCs w:val="28"/>
          <w:lang w:eastAsia="zh-TW"/>
        </w:rPr>
        <w:t>博彩業中</w:t>
      </w:r>
      <w:proofErr w:type="gramEnd"/>
      <w:r>
        <w:rPr>
          <w:rFonts w:eastAsia="標楷體" w:hAnsi="標楷體" w:hint="eastAsia"/>
          <w:b/>
          <w:color w:val="auto"/>
          <w:spacing w:val="20"/>
          <w:sz w:val="28"/>
          <w:szCs w:val="28"/>
          <w:lang w:eastAsia="zh-TW"/>
        </w:rPr>
        <w:t>黑社會的異常活動情況</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lastRenderedPageBreak/>
        <w:t>今年</w:t>
      </w:r>
      <w:r>
        <w:rPr>
          <w:rFonts w:eastAsia="標楷體"/>
          <w:color w:val="auto"/>
          <w:spacing w:val="20"/>
          <w:kern w:val="0"/>
          <w:sz w:val="28"/>
          <w:szCs w:val="28"/>
          <w:lang w:val="pt-BR" w:eastAsia="zh-TW"/>
        </w:rPr>
        <w:t>6</w:t>
      </w:r>
      <w:r>
        <w:rPr>
          <w:rFonts w:eastAsia="標楷體" w:hint="eastAsia"/>
          <w:color w:val="auto"/>
          <w:spacing w:val="20"/>
          <w:kern w:val="0"/>
          <w:sz w:val="28"/>
          <w:szCs w:val="28"/>
          <w:lang w:val="pt-BR" w:eastAsia="zh-TW"/>
        </w:rPr>
        <w:t>月底，經第</w:t>
      </w:r>
      <w:r>
        <w:rPr>
          <w:rFonts w:eastAsia="標楷體"/>
          <w:color w:val="auto"/>
          <w:spacing w:val="20"/>
          <w:kern w:val="0"/>
          <w:sz w:val="28"/>
          <w:szCs w:val="28"/>
          <w:lang w:val="pt-BR" w:eastAsia="zh-TW"/>
        </w:rPr>
        <w:t>7/2022</w:t>
      </w:r>
      <w:r>
        <w:rPr>
          <w:rFonts w:eastAsia="標楷體" w:hint="eastAsia"/>
          <w:color w:val="auto"/>
          <w:spacing w:val="20"/>
          <w:kern w:val="0"/>
          <w:sz w:val="28"/>
          <w:szCs w:val="28"/>
          <w:lang w:val="pt-BR" w:eastAsia="zh-TW"/>
        </w:rPr>
        <w:t>號法律修改的《娛樂場幸運博彩經營法律制度》通過並生效，將會使未來</w:t>
      </w:r>
      <w:proofErr w:type="gramStart"/>
      <w:r>
        <w:rPr>
          <w:rFonts w:eastAsia="標楷體" w:hint="eastAsia"/>
          <w:color w:val="auto"/>
          <w:spacing w:val="20"/>
          <w:kern w:val="0"/>
          <w:sz w:val="28"/>
          <w:szCs w:val="28"/>
          <w:lang w:val="pt-BR" w:eastAsia="zh-TW"/>
        </w:rPr>
        <w:t>博彩業的</w:t>
      </w:r>
      <w:proofErr w:type="gramEnd"/>
      <w:r>
        <w:rPr>
          <w:rFonts w:eastAsia="標楷體" w:hint="eastAsia"/>
          <w:color w:val="auto"/>
          <w:spacing w:val="20"/>
          <w:kern w:val="0"/>
          <w:sz w:val="28"/>
          <w:szCs w:val="28"/>
          <w:lang w:val="pt-BR" w:eastAsia="zh-TW"/>
        </w:rPr>
        <w:t>發展更加規範化。目前並未發現上述新法律生效所引起的相關政策變化對社會治安產生明顯影響，保安當局將繼續保持密切關注有關事態發展，並適時調整執法部署。</w:t>
      </w:r>
    </w:p>
    <w:p w:rsidR="00274340" w:rsidRDefault="00274340" w:rsidP="008B2B58">
      <w:pPr>
        <w:widowControl/>
        <w:tabs>
          <w:tab w:val="left" w:pos="6804"/>
        </w:tabs>
        <w:overflowPunct w:val="0"/>
        <w:spacing w:beforeLines="50" w:before="180" w:afterLines="50" w:after="180" w:line="480" w:lineRule="exact"/>
        <w:ind w:firstLineChars="200" w:firstLine="640"/>
        <w:rPr>
          <w:rFonts w:eastAsia="標楷體"/>
          <w:color w:val="auto"/>
          <w:spacing w:val="20"/>
          <w:kern w:val="0"/>
          <w:sz w:val="28"/>
          <w:szCs w:val="28"/>
          <w:lang w:val="pt-BR" w:eastAsia="zh-TW"/>
        </w:rPr>
      </w:pPr>
      <w:r>
        <w:rPr>
          <w:rFonts w:eastAsia="標楷體" w:hint="eastAsia"/>
          <w:color w:val="auto"/>
          <w:spacing w:val="20"/>
          <w:kern w:val="0"/>
          <w:sz w:val="28"/>
          <w:szCs w:val="28"/>
          <w:lang w:val="pt-BR" w:eastAsia="zh-TW"/>
        </w:rPr>
        <w:t>根據全面的資料分析和情報搜集，目前仍然沒有發現與</w:t>
      </w:r>
      <w:proofErr w:type="gramStart"/>
      <w:r>
        <w:rPr>
          <w:rFonts w:eastAsia="標楷體" w:hint="eastAsia"/>
          <w:color w:val="auto"/>
          <w:spacing w:val="20"/>
          <w:kern w:val="0"/>
          <w:sz w:val="28"/>
          <w:szCs w:val="28"/>
          <w:lang w:val="pt-BR" w:eastAsia="zh-TW"/>
        </w:rPr>
        <w:t>博彩業有關</w:t>
      </w:r>
      <w:proofErr w:type="gramEnd"/>
      <w:r>
        <w:rPr>
          <w:rFonts w:eastAsia="標楷體" w:hint="eastAsia"/>
          <w:color w:val="auto"/>
          <w:spacing w:val="20"/>
          <w:kern w:val="0"/>
          <w:sz w:val="28"/>
          <w:szCs w:val="28"/>
          <w:lang w:val="pt-BR" w:eastAsia="zh-TW"/>
        </w:rPr>
        <w:t>的黑社會組織或成員</w:t>
      </w:r>
      <w:proofErr w:type="gramStart"/>
      <w:r>
        <w:rPr>
          <w:rFonts w:eastAsia="標楷體" w:hint="eastAsia"/>
          <w:color w:val="auto"/>
          <w:spacing w:val="20"/>
          <w:kern w:val="0"/>
          <w:sz w:val="28"/>
          <w:szCs w:val="28"/>
          <w:lang w:val="pt-BR" w:eastAsia="zh-TW"/>
        </w:rPr>
        <w:t>因博彩業</w:t>
      </w:r>
      <w:proofErr w:type="gramEnd"/>
      <w:r>
        <w:rPr>
          <w:rFonts w:eastAsia="標楷體" w:hint="eastAsia"/>
          <w:color w:val="auto"/>
          <w:spacing w:val="20"/>
          <w:kern w:val="0"/>
          <w:sz w:val="28"/>
          <w:szCs w:val="28"/>
          <w:lang w:val="pt-BR" w:eastAsia="zh-TW"/>
        </w:rPr>
        <w:t>不景氣而有異常動態。</w:t>
      </w:r>
    </w:p>
    <w:p w:rsidR="00274340" w:rsidRDefault="00274340" w:rsidP="00274340">
      <w:pPr>
        <w:spacing w:before="100" w:beforeAutospacing="1" w:after="100" w:afterAutospacing="1" w:line="480" w:lineRule="exact"/>
        <w:rPr>
          <w:rFonts w:eastAsia="標楷體"/>
          <w:b/>
          <w:color w:val="auto"/>
          <w:spacing w:val="20"/>
          <w:sz w:val="28"/>
          <w:szCs w:val="28"/>
          <w:lang w:eastAsia="zh-TW"/>
        </w:rPr>
      </w:pPr>
      <w:r>
        <w:rPr>
          <w:rFonts w:eastAsia="標楷體" w:hAnsi="標楷體" w:hint="eastAsia"/>
          <w:b/>
          <w:color w:val="auto"/>
          <w:spacing w:val="20"/>
          <w:sz w:val="28"/>
          <w:szCs w:val="28"/>
          <w:lang w:eastAsia="zh-HK"/>
        </w:rPr>
        <w:t>七</w:t>
      </w:r>
      <w:r>
        <w:rPr>
          <w:rFonts w:eastAsia="標楷體" w:hAnsi="標楷體" w:hint="eastAsia"/>
          <w:b/>
          <w:color w:val="auto"/>
          <w:spacing w:val="20"/>
          <w:sz w:val="28"/>
          <w:szCs w:val="28"/>
          <w:lang w:eastAsia="zh-TW"/>
        </w:rPr>
        <w:t>、總結</w:t>
      </w:r>
    </w:p>
    <w:p w:rsidR="00274340" w:rsidRDefault="00274340" w:rsidP="008B2B58">
      <w:pPr>
        <w:pStyle w:val="a4"/>
        <w:numPr>
          <w:ilvl w:val="0"/>
          <w:numId w:val="1"/>
        </w:numPr>
        <w:spacing w:beforeLines="50" w:before="180" w:afterLines="50" w:after="180" w:line="480" w:lineRule="exact"/>
        <w:ind w:leftChars="59" w:left="624" w:firstLineChars="0" w:hanging="482"/>
        <w:rPr>
          <w:rFonts w:eastAsia="標楷體"/>
          <w:color w:val="auto"/>
          <w:spacing w:val="20"/>
          <w:sz w:val="28"/>
          <w:szCs w:val="28"/>
          <w:lang w:eastAsia="zh-TW"/>
        </w:rPr>
      </w:pPr>
      <w:r>
        <w:rPr>
          <w:rFonts w:eastAsia="標楷體" w:hint="eastAsia"/>
          <w:color w:val="auto"/>
          <w:spacing w:val="20"/>
          <w:sz w:val="28"/>
          <w:szCs w:val="28"/>
          <w:lang w:eastAsia="zh-TW"/>
        </w:rPr>
        <w:t>從上述的數字可見，今年上半年涉及博彩的犯罪總數有所減少，各類犯罪持續呈下降趨勢，</w:t>
      </w:r>
      <w:r>
        <w:rPr>
          <w:rFonts w:eastAsia="標楷體" w:hint="eastAsia"/>
          <w:color w:val="auto"/>
          <w:spacing w:val="20"/>
          <w:sz w:val="28"/>
          <w:szCs w:val="28"/>
          <w:lang w:eastAsia="zh-HK"/>
        </w:rPr>
        <w:t>其</w:t>
      </w:r>
      <w:r>
        <w:rPr>
          <w:rFonts w:eastAsia="標楷體" w:hint="eastAsia"/>
          <w:color w:val="auto"/>
          <w:spacing w:val="20"/>
          <w:sz w:val="28"/>
          <w:szCs w:val="28"/>
          <w:lang w:eastAsia="zh-TW"/>
        </w:rPr>
        <w:t>原因是由於受新冠</w:t>
      </w:r>
      <w:proofErr w:type="gramStart"/>
      <w:r>
        <w:rPr>
          <w:rFonts w:eastAsia="標楷體" w:hint="eastAsia"/>
          <w:color w:val="auto"/>
          <w:spacing w:val="20"/>
          <w:sz w:val="28"/>
          <w:szCs w:val="28"/>
          <w:lang w:eastAsia="zh-TW"/>
        </w:rPr>
        <w:t>疫</w:t>
      </w:r>
      <w:proofErr w:type="gramEnd"/>
      <w:r>
        <w:rPr>
          <w:rFonts w:eastAsia="標楷體" w:hint="eastAsia"/>
          <w:color w:val="auto"/>
          <w:spacing w:val="20"/>
          <w:sz w:val="28"/>
          <w:szCs w:val="28"/>
          <w:lang w:eastAsia="zh-TW"/>
        </w:rPr>
        <w:t>情影響</w:t>
      </w:r>
      <w:r>
        <w:rPr>
          <w:rFonts w:eastAsia="標楷體" w:hint="eastAsia"/>
          <w:color w:val="auto"/>
          <w:spacing w:val="20"/>
          <w:sz w:val="28"/>
          <w:szCs w:val="28"/>
          <w:lang w:eastAsia="zh-HK"/>
        </w:rPr>
        <w:t>令</w:t>
      </w:r>
      <w:r>
        <w:rPr>
          <w:rFonts w:eastAsia="標楷體" w:hint="eastAsia"/>
          <w:color w:val="auto"/>
          <w:spacing w:val="20"/>
          <w:sz w:val="28"/>
          <w:szCs w:val="28"/>
          <w:lang w:eastAsia="zh-TW"/>
        </w:rPr>
        <w:t>來澳旅客數量減少，</w:t>
      </w:r>
      <w:r>
        <w:rPr>
          <w:rFonts w:eastAsia="標楷體" w:hint="eastAsia"/>
          <w:color w:val="auto"/>
          <w:spacing w:val="20"/>
          <w:sz w:val="28"/>
          <w:szCs w:val="28"/>
          <w:lang w:eastAsia="zh-HK"/>
        </w:rPr>
        <w:t>同時亦</w:t>
      </w:r>
      <w:r>
        <w:rPr>
          <w:rFonts w:eastAsia="標楷體" w:hint="eastAsia"/>
          <w:color w:val="auto"/>
          <w:spacing w:val="20"/>
          <w:sz w:val="28"/>
          <w:szCs w:val="28"/>
          <w:lang w:eastAsia="zh-TW"/>
        </w:rPr>
        <w:t>與警方</w:t>
      </w:r>
      <w:r>
        <w:rPr>
          <w:rFonts w:eastAsia="標楷體" w:hint="eastAsia"/>
          <w:color w:val="auto"/>
          <w:spacing w:val="20"/>
          <w:sz w:val="28"/>
          <w:szCs w:val="28"/>
          <w:lang w:eastAsia="zh-HK"/>
        </w:rPr>
        <w:t>持續</w:t>
      </w:r>
      <w:r>
        <w:rPr>
          <w:rFonts w:eastAsia="標楷體" w:hint="eastAsia"/>
          <w:color w:val="auto"/>
          <w:spacing w:val="20"/>
          <w:sz w:val="28"/>
          <w:szCs w:val="28"/>
          <w:lang w:eastAsia="zh-TW"/>
        </w:rPr>
        <w:t>加強預防及打擊工作</w:t>
      </w:r>
      <w:r>
        <w:rPr>
          <w:rFonts w:eastAsia="標楷體" w:hint="eastAsia"/>
          <w:color w:val="auto"/>
          <w:spacing w:val="20"/>
          <w:sz w:val="28"/>
          <w:szCs w:val="28"/>
          <w:lang w:eastAsia="zh-HK"/>
        </w:rPr>
        <w:t>有</w:t>
      </w:r>
      <w:r>
        <w:rPr>
          <w:rFonts w:eastAsia="標楷體" w:hint="eastAsia"/>
          <w:color w:val="auto"/>
          <w:spacing w:val="20"/>
          <w:sz w:val="28"/>
          <w:szCs w:val="28"/>
          <w:lang w:eastAsia="zh-TW"/>
        </w:rPr>
        <w:t>關。</w:t>
      </w:r>
    </w:p>
    <w:p w:rsidR="00274340" w:rsidRDefault="00274340" w:rsidP="008B2B58">
      <w:pPr>
        <w:pStyle w:val="a4"/>
        <w:numPr>
          <w:ilvl w:val="0"/>
          <w:numId w:val="1"/>
        </w:numPr>
        <w:spacing w:beforeLines="50" w:before="180" w:afterLines="50" w:after="180" w:line="480" w:lineRule="exact"/>
        <w:ind w:leftChars="59" w:left="624" w:firstLineChars="0" w:hanging="482"/>
        <w:rPr>
          <w:rFonts w:eastAsia="標楷體"/>
          <w:color w:val="auto"/>
          <w:spacing w:val="20"/>
          <w:sz w:val="28"/>
          <w:szCs w:val="28"/>
          <w:lang w:eastAsia="zh-TW"/>
        </w:rPr>
      </w:pPr>
      <w:r>
        <w:rPr>
          <w:rFonts w:eastAsia="標楷體" w:hint="eastAsia"/>
          <w:color w:val="auto"/>
          <w:spacing w:val="20"/>
          <w:sz w:val="28"/>
          <w:szCs w:val="28"/>
          <w:lang w:eastAsia="zh-TW"/>
        </w:rPr>
        <w:t>新修</w:t>
      </w:r>
      <w:r>
        <w:rPr>
          <w:rFonts w:eastAsia="標楷體" w:hint="eastAsia"/>
          <w:color w:val="auto"/>
          <w:spacing w:val="20"/>
          <w:sz w:val="28"/>
          <w:szCs w:val="28"/>
          <w:lang w:eastAsia="zh-HK"/>
        </w:rPr>
        <w:t>訂</w:t>
      </w:r>
      <w:r>
        <w:rPr>
          <w:rFonts w:eastAsia="標楷體" w:hint="eastAsia"/>
          <w:color w:val="auto"/>
          <w:spacing w:val="20"/>
          <w:sz w:val="28"/>
          <w:szCs w:val="28"/>
          <w:lang w:eastAsia="zh-TW"/>
        </w:rPr>
        <w:t>的《娛樂場幸運博彩經營法律制度》生效時間尚短，目前未發現相關政策變化對社會治安產生明顯影響，但警方</w:t>
      </w:r>
      <w:r>
        <w:rPr>
          <w:rFonts w:eastAsia="標楷體" w:hint="eastAsia"/>
          <w:color w:val="auto"/>
          <w:spacing w:val="20"/>
          <w:sz w:val="28"/>
          <w:szCs w:val="28"/>
          <w:lang w:eastAsia="zh-HK"/>
        </w:rPr>
        <w:t>將持續</w:t>
      </w:r>
      <w:r>
        <w:rPr>
          <w:rFonts w:eastAsia="標楷體" w:hint="eastAsia"/>
          <w:color w:val="auto"/>
          <w:spacing w:val="20"/>
          <w:sz w:val="28"/>
          <w:szCs w:val="28"/>
          <w:lang w:eastAsia="zh-TW"/>
        </w:rPr>
        <w:t>密切關注</w:t>
      </w:r>
      <w:r>
        <w:rPr>
          <w:rFonts w:eastAsia="標楷體" w:hint="eastAsia"/>
          <w:color w:val="auto"/>
          <w:spacing w:val="20"/>
          <w:sz w:val="28"/>
          <w:szCs w:val="28"/>
          <w:lang w:eastAsia="zh-HK"/>
        </w:rPr>
        <w:t>有關事態發展</w:t>
      </w:r>
      <w:r>
        <w:rPr>
          <w:rFonts w:eastAsia="標楷體" w:hint="eastAsia"/>
          <w:color w:val="auto"/>
          <w:spacing w:val="20"/>
          <w:sz w:val="28"/>
          <w:szCs w:val="28"/>
          <w:lang w:eastAsia="zh-TW"/>
        </w:rPr>
        <w:t>，並適時調整執法部署。</w:t>
      </w:r>
    </w:p>
    <w:p w:rsidR="00274340" w:rsidRDefault="00274340" w:rsidP="008B2B58">
      <w:pPr>
        <w:pStyle w:val="a4"/>
        <w:numPr>
          <w:ilvl w:val="0"/>
          <w:numId w:val="1"/>
        </w:numPr>
        <w:spacing w:beforeLines="50" w:before="180" w:afterLines="50" w:after="180" w:line="480" w:lineRule="exact"/>
        <w:ind w:leftChars="59" w:left="624" w:firstLineChars="0" w:hanging="482"/>
        <w:rPr>
          <w:rFonts w:eastAsia="標楷體"/>
          <w:color w:val="auto"/>
          <w:spacing w:val="20"/>
          <w:sz w:val="28"/>
          <w:szCs w:val="28"/>
          <w:lang w:eastAsia="zh-TW"/>
        </w:rPr>
      </w:pPr>
      <w:r>
        <w:rPr>
          <w:rFonts w:eastAsia="標楷體" w:hint="eastAsia"/>
          <w:color w:val="auto"/>
          <w:spacing w:val="20"/>
          <w:sz w:val="28"/>
          <w:szCs w:val="28"/>
          <w:lang w:eastAsia="zh-TW"/>
        </w:rPr>
        <w:t>今年上半年</w:t>
      </w:r>
      <w:r>
        <w:rPr>
          <w:rFonts w:eastAsia="標楷體" w:hint="eastAsia"/>
          <w:color w:val="auto"/>
          <w:spacing w:val="20"/>
          <w:sz w:val="28"/>
          <w:szCs w:val="28"/>
          <w:lang w:eastAsia="zh-HK"/>
        </w:rPr>
        <w:t>的</w:t>
      </w:r>
      <w:r>
        <w:rPr>
          <w:rFonts w:eastAsia="標楷體" w:hint="eastAsia"/>
          <w:color w:val="auto"/>
          <w:spacing w:val="20"/>
          <w:sz w:val="28"/>
          <w:szCs w:val="28"/>
          <w:lang w:eastAsia="zh-TW"/>
        </w:rPr>
        <w:t>非法兌換活動有所減少，但</w:t>
      </w:r>
      <w:r>
        <w:rPr>
          <w:rFonts w:eastAsia="標楷體" w:hint="eastAsia"/>
          <w:color w:val="auto"/>
          <w:spacing w:val="20"/>
          <w:sz w:val="28"/>
          <w:szCs w:val="28"/>
          <w:lang w:eastAsia="zh-HK"/>
        </w:rPr>
        <w:t>隨著</w:t>
      </w:r>
      <w:r>
        <w:rPr>
          <w:rFonts w:eastAsia="標楷體" w:hint="eastAsia"/>
          <w:color w:val="auto"/>
          <w:spacing w:val="20"/>
          <w:sz w:val="28"/>
          <w:szCs w:val="28"/>
          <w:lang w:eastAsia="zh-TW"/>
        </w:rPr>
        <w:t>日後訪澳旅客</w:t>
      </w:r>
      <w:r>
        <w:rPr>
          <w:rFonts w:eastAsia="標楷體" w:hint="eastAsia"/>
          <w:color w:val="auto"/>
          <w:spacing w:val="20"/>
          <w:sz w:val="28"/>
          <w:szCs w:val="28"/>
          <w:lang w:eastAsia="zh-HK"/>
        </w:rPr>
        <w:t>人數</w:t>
      </w:r>
      <w:r>
        <w:rPr>
          <w:rFonts w:eastAsia="標楷體" w:hint="eastAsia"/>
          <w:color w:val="auto"/>
          <w:spacing w:val="20"/>
          <w:sz w:val="28"/>
          <w:szCs w:val="28"/>
          <w:lang w:eastAsia="zh-TW"/>
        </w:rPr>
        <w:t>回升，此類違法活動仍</w:t>
      </w:r>
      <w:r>
        <w:rPr>
          <w:rFonts w:eastAsia="標楷體" w:hint="eastAsia"/>
          <w:color w:val="auto"/>
          <w:spacing w:val="20"/>
          <w:sz w:val="28"/>
          <w:szCs w:val="28"/>
          <w:lang w:eastAsia="zh-HK"/>
        </w:rPr>
        <w:t>可能</w:t>
      </w:r>
      <w:r>
        <w:rPr>
          <w:rFonts w:eastAsia="標楷體" w:hint="eastAsia"/>
          <w:color w:val="auto"/>
          <w:spacing w:val="20"/>
          <w:sz w:val="28"/>
          <w:szCs w:val="28"/>
          <w:lang w:eastAsia="zh-TW"/>
        </w:rPr>
        <w:t>有</w:t>
      </w:r>
      <w:r>
        <w:rPr>
          <w:rFonts w:eastAsia="標楷體" w:hint="eastAsia"/>
          <w:color w:val="auto"/>
          <w:spacing w:val="20"/>
          <w:sz w:val="28"/>
          <w:szCs w:val="28"/>
          <w:lang w:eastAsia="zh-HK"/>
        </w:rPr>
        <w:t>所增加，</w:t>
      </w:r>
      <w:r>
        <w:rPr>
          <w:rFonts w:eastAsia="標楷體" w:hint="eastAsia"/>
          <w:color w:val="auto"/>
          <w:spacing w:val="20"/>
          <w:sz w:val="28"/>
          <w:szCs w:val="28"/>
          <w:lang w:eastAsia="zh-TW"/>
        </w:rPr>
        <w:t>未來警方將繼續加強預防及打擊相關不法行為，以促進</w:t>
      </w:r>
      <w:proofErr w:type="gramStart"/>
      <w:r>
        <w:rPr>
          <w:rFonts w:eastAsia="標楷體" w:hint="eastAsia"/>
          <w:color w:val="auto"/>
          <w:spacing w:val="20"/>
          <w:sz w:val="28"/>
          <w:szCs w:val="28"/>
          <w:lang w:eastAsia="zh-TW"/>
        </w:rPr>
        <w:t>博彩業的</w:t>
      </w:r>
      <w:proofErr w:type="gramEnd"/>
      <w:r>
        <w:rPr>
          <w:rFonts w:eastAsia="標楷體" w:hint="eastAsia"/>
          <w:color w:val="auto"/>
          <w:spacing w:val="20"/>
          <w:sz w:val="28"/>
          <w:szCs w:val="28"/>
          <w:lang w:eastAsia="zh-TW"/>
        </w:rPr>
        <w:t>健康發展。</w:t>
      </w:r>
    </w:p>
    <w:p w:rsidR="00274340" w:rsidRDefault="00274340" w:rsidP="008B2B58">
      <w:pPr>
        <w:pStyle w:val="a4"/>
        <w:numPr>
          <w:ilvl w:val="0"/>
          <w:numId w:val="1"/>
        </w:numPr>
        <w:spacing w:beforeLines="50" w:before="180" w:afterLines="50" w:after="180" w:line="480" w:lineRule="exact"/>
        <w:ind w:leftChars="59" w:left="624" w:firstLineChars="0" w:hanging="482"/>
        <w:rPr>
          <w:rFonts w:eastAsia="標楷體"/>
          <w:color w:val="auto"/>
          <w:spacing w:val="20"/>
          <w:sz w:val="28"/>
          <w:szCs w:val="28"/>
          <w:lang w:eastAsia="zh-TW"/>
        </w:rPr>
      </w:pPr>
      <w:r>
        <w:rPr>
          <w:rFonts w:eastAsia="標楷體" w:hint="eastAsia"/>
          <w:color w:val="auto"/>
          <w:spacing w:val="20"/>
          <w:sz w:val="28"/>
          <w:szCs w:val="28"/>
          <w:lang w:eastAsia="zh-TW"/>
        </w:rPr>
        <w:t>目前</w:t>
      </w:r>
      <w:r>
        <w:rPr>
          <w:rFonts w:eastAsia="標楷體" w:hint="eastAsia"/>
          <w:color w:val="auto"/>
          <w:spacing w:val="20"/>
          <w:sz w:val="28"/>
          <w:szCs w:val="28"/>
          <w:lang w:eastAsia="zh-HK"/>
        </w:rPr>
        <w:t>，</w:t>
      </w:r>
      <w:proofErr w:type="gramStart"/>
      <w:r>
        <w:rPr>
          <w:rFonts w:eastAsia="標楷體" w:hint="eastAsia"/>
          <w:color w:val="auto"/>
          <w:spacing w:val="20"/>
          <w:sz w:val="28"/>
          <w:szCs w:val="28"/>
          <w:lang w:eastAsia="zh-TW"/>
        </w:rPr>
        <w:t>本澳及</w:t>
      </w:r>
      <w:proofErr w:type="gramEnd"/>
      <w:r>
        <w:rPr>
          <w:rFonts w:eastAsia="標楷體" w:hint="eastAsia"/>
          <w:color w:val="auto"/>
          <w:spacing w:val="20"/>
          <w:sz w:val="28"/>
          <w:szCs w:val="28"/>
          <w:lang w:eastAsia="zh-TW"/>
        </w:rPr>
        <w:t>周邊地區</w:t>
      </w:r>
      <w:r>
        <w:rPr>
          <w:rFonts w:eastAsia="標楷體" w:hint="eastAsia"/>
          <w:color w:val="auto"/>
          <w:spacing w:val="20"/>
          <w:sz w:val="28"/>
          <w:szCs w:val="28"/>
          <w:lang w:eastAsia="zh-HK"/>
        </w:rPr>
        <w:t>仍未恢</w:t>
      </w:r>
      <w:r>
        <w:rPr>
          <w:rFonts w:eastAsia="標楷體" w:hint="eastAsia"/>
          <w:color w:val="auto"/>
          <w:spacing w:val="20"/>
          <w:sz w:val="28"/>
          <w:szCs w:val="28"/>
          <w:lang w:eastAsia="zh-TW"/>
        </w:rPr>
        <w:t>復新冠</w:t>
      </w:r>
      <w:proofErr w:type="gramStart"/>
      <w:r>
        <w:rPr>
          <w:rFonts w:eastAsia="標楷體" w:hint="eastAsia"/>
          <w:color w:val="auto"/>
          <w:spacing w:val="20"/>
          <w:sz w:val="28"/>
          <w:szCs w:val="28"/>
          <w:lang w:eastAsia="zh-TW"/>
        </w:rPr>
        <w:t>疫</w:t>
      </w:r>
      <w:proofErr w:type="gramEnd"/>
      <w:r>
        <w:rPr>
          <w:rFonts w:eastAsia="標楷體" w:hint="eastAsia"/>
          <w:color w:val="auto"/>
          <w:spacing w:val="20"/>
          <w:sz w:val="28"/>
          <w:szCs w:val="28"/>
          <w:lang w:eastAsia="zh-TW"/>
        </w:rPr>
        <w:t>情影響</w:t>
      </w:r>
      <w:r>
        <w:rPr>
          <w:rFonts w:eastAsia="標楷體" w:hint="eastAsia"/>
          <w:color w:val="auto"/>
          <w:spacing w:val="20"/>
          <w:sz w:val="28"/>
          <w:szCs w:val="28"/>
          <w:lang w:eastAsia="zh-HK"/>
        </w:rPr>
        <w:t>前的經濟狀況</w:t>
      </w:r>
      <w:r>
        <w:rPr>
          <w:rFonts w:eastAsia="標楷體" w:hint="eastAsia"/>
          <w:color w:val="auto"/>
          <w:spacing w:val="20"/>
          <w:sz w:val="28"/>
          <w:szCs w:val="28"/>
          <w:lang w:eastAsia="zh-TW"/>
        </w:rPr>
        <w:t>，</w:t>
      </w:r>
      <w:r>
        <w:rPr>
          <w:rFonts w:eastAsia="標楷體" w:hint="eastAsia"/>
          <w:color w:val="auto"/>
          <w:spacing w:val="20"/>
          <w:sz w:val="28"/>
          <w:szCs w:val="28"/>
          <w:lang w:eastAsia="zh-HK"/>
        </w:rPr>
        <w:t>這對</w:t>
      </w:r>
      <w:r>
        <w:rPr>
          <w:rFonts w:eastAsia="標楷體" w:hint="eastAsia"/>
          <w:color w:val="auto"/>
          <w:spacing w:val="20"/>
          <w:sz w:val="28"/>
          <w:szCs w:val="28"/>
          <w:lang w:eastAsia="zh-TW"/>
        </w:rPr>
        <w:t>澳門</w:t>
      </w:r>
      <w:proofErr w:type="gramStart"/>
      <w:r>
        <w:rPr>
          <w:rFonts w:eastAsia="標楷體" w:hint="eastAsia"/>
          <w:color w:val="auto"/>
          <w:spacing w:val="20"/>
          <w:sz w:val="28"/>
          <w:szCs w:val="28"/>
          <w:lang w:eastAsia="zh-TW"/>
        </w:rPr>
        <w:t>博彩業和</w:t>
      </w:r>
      <w:proofErr w:type="gramEnd"/>
      <w:r>
        <w:rPr>
          <w:rFonts w:eastAsia="標楷體" w:hint="eastAsia"/>
          <w:color w:val="auto"/>
          <w:spacing w:val="20"/>
          <w:sz w:val="28"/>
          <w:szCs w:val="28"/>
          <w:lang w:eastAsia="zh-TW"/>
        </w:rPr>
        <w:t>旅遊業在內的各行各業都</w:t>
      </w:r>
      <w:r>
        <w:rPr>
          <w:rFonts w:eastAsia="標楷體" w:hint="eastAsia"/>
          <w:color w:val="auto"/>
          <w:spacing w:val="20"/>
          <w:sz w:val="28"/>
          <w:szCs w:val="28"/>
          <w:lang w:eastAsia="zh-HK"/>
        </w:rPr>
        <w:t>帶來</w:t>
      </w:r>
      <w:r>
        <w:rPr>
          <w:rFonts w:eastAsia="標楷體" w:hint="eastAsia"/>
          <w:color w:val="auto"/>
          <w:spacing w:val="20"/>
          <w:sz w:val="28"/>
          <w:szCs w:val="28"/>
          <w:lang w:eastAsia="zh-TW"/>
        </w:rPr>
        <w:t>較大壓力，整體失業率</w:t>
      </w:r>
      <w:r>
        <w:rPr>
          <w:rFonts w:eastAsia="標楷體" w:hint="eastAsia"/>
          <w:color w:val="auto"/>
          <w:spacing w:val="20"/>
          <w:sz w:val="28"/>
          <w:szCs w:val="28"/>
          <w:lang w:eastAsia="zh-HK"/>
        </w:rPr>
        <w:t>難於短期內出現大幅度的回落</w:t>
      </w:r>
      <w:r>
        <w:rPr>
          <w:rFonts w:eastAsia="標楷體" w:hint="eastAsia"/>
          <w:color w:val="auto"/>
          <w:spacing w:val="20"/>
          <w:sz w:val="28"/>
          <w:szCs w:val="28"/>
          <w:lang w:eastAsia="zh-TW"/>
        </w:rPr>
        <w:t>，儘管目前沒有明顯</w:t>
      </w:r>
      <w:r>
        <w:rPr>
          <w:rFonts w:eastAsia="標楷體" w:hint="eastAsia"/>
          <w:color w:val="auto"/>
          <w:spacing w:val="20"/>
          <w:sz w:val="28"/>
          <w:szCs w:val="28"/>
          <w:lang w:eastAsia="zh-HK"/>
        </w:rPr>
        <w:t>出現</w:t>
      </w:r>
      <w:r>
        <w:rPr>
          <w:rFonts w:eastAsia="標楷體" w:hint="eastAsia"/>
          <w:color w:val="auto"/>
          <w:spacing w:val="20"/>
          <w:sz w:val="28"/>
          <w:szCs w:val="28"/>
          <w:lang w:eastAsia="zh-TW"/>
        </w:rPr>
        <w:t>社會治安</w:t>
      </w:r>
      <w:r>
        <w:rPr>
          <w:rFonts w:eastAsia="標楷體" w:hint="eastAsia"/>
          <w:color w:val="auto"/>
          <w:spacing w:val="20"/>
          <w:sz w:val="28"/>
          <w:szCs w:val="28"/>
          <w:lang w:eastAsia="zh-HK"/>
        </w:rPr>
        <w:t>的嚴重隱患</w:t>
      </w:r>
      <w:r>
        <w:rPr>
          <w:rFonts w:eastAsia="標楷體" w:hint="eastAsia"/>
          <w:color w:val="auto"/>
          <w:spacing w:val="20"/>
          <w:sz w:val="28"/>
          <w:szCs w:val="28"/>
          <w:lang w:eastAsia="zh-TW"/>
        </w:rPr>
        <w:t>，但</w:t>
      </w:r>
      <w:r>
        <w:rPr>
          <w:rFonts w:eastAsia="標楷體" w:hint="eastAsia"/>
          <w:color w:val="auto"/>
          <w:spacing w:val="20"/>
          <w:sz w:val="28"/>
          <w:szCs w:val="28"/>
          <w:lang w:eastAsia="zh-HK"/>
        </w:rPr>
        <w:t>不能排除有關情勢</w:t>
      </w:r>
      <w:r>
        <w:rPr>
          <w:rFonts w:eastAsia="標楷體" w:hint="eastAsia"/>
          <w:color w:val="auto"/>
          <w:spacing w:val="20"/>
          <w:sz w:val="28"/>
          <w:szCs w:val="28"/>
          <w:lang w:eastAsia="zh-TW"/>
        </w:rPr>
        <w:t>帶來更多不穩定因素，需要政府和社會保持</w:t>
      </w:r>
      <w:r>
        <w:rPr>
          <w:rFonts w:eastAsia="標楷體" w:hint="eastAsia"/>
          <w:color w:val="auto"/>
          <w:spacing w:val="20"/>
          <w:sz w:val="28"/>
          <w:szCs w:val="28"/>
          <w:lang w:eastAsia="zh-TW"/>
        </w:rPr>
        <w:lastRenderedPageBreak/>
        <w:t>高度警惕。</w:t>
      </w:r>
    </w:p>
    <w:p w:rsidR="00274340" w:rsidRDefault="00274340" w:rsidP="008B2B58">
      <w:pPr>
        <w:pStyle w:val="a4"/>
        <w:numPr>
          <w:ilvl w:val="0"/>
          <w:numId w:val="1"/>
        </w:numPr>
        <w:spacing w:beforeLines="50" w:before="180" w:afterLines="50" w:after="180" w:line="480" w:lineRule="exact"/>
        <w:ind w:leftChars="59" w:left="624" w:firstLineChars="0" w:hanging="482"/>
        <w:rPr>
          <w:rFonts w:eastAsia="標楷體"/>
          <w:color w:val="auto"/>
          <w:spacing w:val="20"/>
          <w:sz w:val="28"/>
          <w:szCs w:val="28"/>
          <w:lang w:eastAsia="zh-TW"/>
        </w:rPr>
      </w:pPr>
      <w:r>
        <w:rPr>
          <w:rFonts w:eastAsia="標楷體" w:hint="eastAsia"/>
          <w:color w:val="auto"/>
          <w:spacing w:val="20"/>
          <w:sz w:val="28"/>
          <w:szCs w:val="28"/>
          <w:lang w:eastAsia="zh-TW"/>
        </w:rPr>
        <w:t>保安司及轄下各警務部門</w:t>
      </w:r>
      <w:r>
        <w:rPr>
          <w:rFonts w:eastAsia="標楷體" w:hint="eastAsia"/>
          <w:color w:val="auto"/>
          <w:spacing w:val="20"/>
          <w:sz w:val="28"/>
          <w:szCs w:val="28"/>
          <w:lang w:eastAsia="zh-HK"/>
        </w:rPr>
        <w:t>將</w:t>
      </w:r>
      <w:r>
        <w:rPr>
          <w:rFonts w:eastAsia="標楷體" w:hint="eastAsia"/>
          <w:color w:val="auto"/>
          <w:spacing w:val="20"/>
          <w:sz w:val="28"/>
          <w:szCs w:val="28"/>
          <w:lang w:eastAsia="zh-TW"/>
        </w:rPr>
        <w:t>持續研究和分析</w:t>
      </w:r>
      <w:r w:rsidR="009539AF">
        <w:rPr>
          <w:rFonts w:eastAsia="標楷體" w:hint="eastAsia"/>
          <w:color w:val="auto"/>
          <w:spacing w:val="20"/>
          <w:sz w:val="28"/>
          <w:szCs w:val="28"/>
          <w:lang w:eastAsia="zh-TW"/>
        </w:rPr>
        <w:t>涉及</w:t>
      </w:r>
      <w:proofErr w:type="gramStart"/>
      <w:r w:rsidR="009539AF">
        <w:rPr>
          <w:rFonts w:eastAsia="標楷體" w:hint="eastAsia"/>
          <w:color w:val="auto"/>
          <w:spacing w:val="20"/>
          <w:sz w:val="28"/>
          <w:szCs w:val="28"/>
          <w:lang w:eastAsia="zh-TW"/>
        </w:rPr>
        <w:t>博彩業的</w:t>
      </w:r>
      <w:proofErr w:type="gramEnd"/>
      <w:r>
        <w:rPr>
          <w:rFonts w:eastAsia="標楷體" w:hint="eastAsia"/>
          <w:color w:val="auto"/>
          <w:spacing w:val="20"/>
          <w:sz w:val="28"/>
          <w:szCs w:val="28"/>
          <w:lang w:eastAsia="zh-TW"/>
        </w:rPr>
        <w:t>各類犯罪的變化趨勢，密切關注影響社會治安的</w:t>
      </w:r>
      <w:r>
        <w:rPr>
          <w:rFonts w:eastAsia="標楷體" w:hint="eastAsia"/>
          <w:color w:val="auto"/>
          <w:spacing w:val="20"/>
          <w:sz w:val="28"/>
          <w:szCs w:val="28"/>
          <w:lang w:eastAsia="zh-HK"/>
        </w:rPr>
        <w:t>各方面</w:t>
      </w:r>
      <w:r>
        <w:rPr>
          <w:rFonts w:eastAsia="標楷體" w:hint="eastAsia"/>
          <w:color w:val="auto"/>
          <w:spacing w:val="20"/>
          <w:sz w:val="28"/>
          <w:szCs w:val="28"/>
          <w:lang w:eastAsia="zh-TW"/>
        </w:rPr>
        <w:t>不確定因素，及時調整應對策略並採取</w:t>
      </w:r>
      <w:r>
        <w:rPr>
          <w:rFonts w:eastAsia="標楷體" w:hint="eastAsia"/>
          <w:color w:val="auto"/>
          <w:spacing w:val="20"/>
          <w:sz w:val="28"/>
          <w:szCs w:val="28"/>
          <w:lang w:eastAsia="zh-HK"/>
        </w:rPr>
        <w:t>相應的針對性</w:t>
      </w:r>
      <w:r>
        <w:rPr>
          <w:rFonts w:eastAsia="標楷體" w:hint="eastAsia"/>
          <w:color w:val="auto"/>
          <w:spacing w:val="20"/>
          <w:sz w:val="28"/>
          <w:szCs w:val="28"/>
          <w:lang w:eastAsia="zh-TW"/>
        </w:rPr>
        <w:t>措施，確保澳門社會的安全穩定</w:t>
      </w:r>
      <w:r>
        <w:rPr>
          <w:rFonts w:eastAsia="標楷體" w:hint="eastAsia"/>
          <w:color w:val="auto"/>
          <w:spacing w:val="20"/>
          <w:sz w:val="28"/>
          <w:szCs w:val="28"/>
          <w:lang w:eastAsia="zh-HK"/>
        </w:rPr>
        <w:t>，</w:t>
      </w:r>
      <w:r>
        <w:rPr>
          <w:rFonts w:eastAsia="標楷體" w:hint="eastAsia"/>
          <w:color w:val="auto"/>
          <w:spacing w:val="20"/>
          <w:sz w:val="28"/>
          <w:szCs w:val="28"/>
          <w:lang w:eastAsia="zh-TW"/>
        </w:rPr>
        <w:t>以及公眾的生命</w:t>
      </w:r>
      <w:r>
        <w:rPr>
          <w:rFonts w:eastAsia="標楷體" w:hint="eastAsia"/>
          <w:color w:val="auto"/>
          <w:spacing w:val="20"/>
          <w:sz w:val="28"/>
          <w:szCs w:val="28"/>
          <w:lang w:eastAsia="zh-HK"/>
        </w:rPr>
        <w:t>和</w:t>
      </w:r>
      <w:r>
        <w:rPr>
          <w:rFonts w:eastAsia="標楷體" w:hint="eastAsia"/>
          <w:color w:val="auto"/>
          <w:spacing w:val="20"/>
          <w:sz w:val="28"/>
          <w:szCs w:val="28"/>
          <w:lang w:eastAsia="zh-TW"/>
        </w:rPr>
        <w:t>財產安全。</w:t>
      </w:r>
    </w:p>
    <w:p w:rsidR="00274340" w:rsidRDefault="00274340" w:rsidP="00274340">
      <w:pPr>
        <w:pStyle w:val="a4"/>
        <w:spacing w:before="100" w:beforeAutospacing="1" w:after="100" w:afterAutospacing="1" w:line="480" w:lineRule="exact"/>
        <w:ind w:left="622" w:right="-52" w:firstLineChars="0" w:firstLine="0"/>
        <w:jc w:val="right"/>
        <w:rPr>
          <w:rFonts w:eastAsia="標楷體"/>
          <w:color w:val="auto"/>
          <w:spacing w:val="20"/>
          <w:sz w:val="28"/>
          <w:szCs w:val="28"/>
          <w:lang w:eastAsia="zh-TW"/>
        </w:rPr>
      </w:pPr>
      <w:r>
        <w:rPr>
          <w:rFonts w:eastAsia="標楷體"/>
          <w:color w:val="auto"/>
          <w:spacing w:val="20"/>
          <w:sz w:val="28"/>
          <w:szCs w:val="28"/>
          <w:lang w:eastAsia="zh-TW"/>
        </w:rPr>
        <w:t>2022</w:t>
      </w:r>
      <w:r>
        <w:rPr>
          <w:rFonts w:eastAsia="標楷體" w:hint="eastAsia"/>
          <w:color w:val="auto"/>
          <w:spacing w:val="20"/>
          <w:sz w:val="28"/>
          <w:szCs w:val="28"/>
          <w:lang w:eastAsia="zh-TW"/>
        </w:rPr>
        <w:t>年</w:t>
      </w:r>
      <w:r>
        <w:rPr>
          <w:rFonts w:eastAsia="SimSun"/>
          <w:color w:val="auto"/>
          <w:spacing w:val="20"/>
          <w:sz w:val="28"/>
          <w:szCs w:val="28"/>
        </w:rPr>
        <w:t>8</w:t>
      </w:r>
      <w:r>
        <w:rPr>
          <w:rFonts w:eastAsia="標楷體" w:hint="eastAsia"/>
          <w:color w:val="auto"/>
          <w:spacing w:val="20"/>
          <w:sz w:val="28"/>
          <w:szCs w:val="28"/>
          <w:lang w:eastAsia="zh-TW"/>
        </w:rPr>
        <w:t>月</w:t>
      </w:r>
      <w:r w:rsidR="00BA791A">
        <w:rPr>
          <w:rFonts w:eastAsia="標楷體" w:hint="eastAsia"/>
          <w:color w:val="auto"/>
          <w:spacing w:val="20"/>
          <w:sz w:val="28"/>
          <w:szCs w:val="28"/>
          <w:lang w:eastAsia="zh-TW"/>
        </w:rPr>
        <w:t>23</w:t>
      </w:r>
      <w:r>
        <w:rPr>
          <w:rFonts w:eastAsia="標楷體" w:hint="eastAsia"/>
          <w:color w:val="auto"/>
          <w:spacing w:val="20"/>
          <w:sz w:val="28"/>
          <w:szCs w:val="28"/>
          <w:lang w:eastAsia="zh-TW"/>
        </w:rPr>
        <w:t>日</w:t>
      </w:r>
    </w:p>
    <w:p w:rsidR="00BD529D" w:rsidRDefault="00BD529D"/>
    <w:sectPr w:rsidR="00BD52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A1" w:rsidRDefault="008516A1" w:rsidP="00C25667">
      <w:r>
        <w:separator/>
      </w:r>
    </w:p>
  </w:endnote>
  <w:endnote w:type="continuationSeparator" w:id="0">
    <w:p w:rsidR="008516A1" w:rsidRDefault="008516A1" w:rsidP="00C2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A1" w:rsidRDefault="008516A1" w:rsidP="00C25667">
      <w:r>
        <w:separator/>
      </w:r>
    </w:p>
  </w:footnote>
  <w:footnote w:type="continuationSeparator" w:id="0">
    <w:p w:rsidR="008516A1" w:rsidRDefault="008516A1" w:rsidP="00C25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D3248"/>
    <w:multiLevelType w:val="hybridMultilevel"/>
    <w:tmpl w:val="2948F892"/>
    <w:lvl w:ilvl="0" w:tplc="BC72E60A">
      <w:start w:val="1"/>
      <w:numFmt w:val="decimal"/>
      <w:lvlText w:val="%1."/>
      <w:lvlJc w:val="left"/>
      <w:pPr>
        <w:ind w:left="962" w:hanging="480"/>
      </w:pPr>
      <w:rPr>
        <w:color w:val="auto"/>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E5"/>
    <w:rsid w:val="00025EFC"/>
    <w:rsid w:val="001D4686"/>
    <w:rsid w:val="001F677D"/>
    <w:rsid w:val="00274340"/>
    <w:rsid w:val="004451C2"/>
    <w:rsid w:val="005F6614"/>
    <w:rsid w:val="008516A1"/>
    <w:rsid w:val="008B2B58"/>
    <w:rsid w:val="008D0CE5"/>
    <w:rsid w:val="009539AF"/>
    <w:rsid w:val="00BA791A"/>
    <w:rsid w:val="00BD529D"/>
    <w:rsid w:val="00C25667"/>
    <w:rsid w:val="00D33F72"/>
    <w:rsid w:val="00DA4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40"/>
    <w:pPr>
      <w:widowControl w:val="0"/>
      <w:jc w:val="both"/>
    </w:pPr>
    <w:rPr>
      <w:rFonts w:ascii="Times New Roman" w:eastAsia="新細明體" w:hAnsi="Times New Roman" w:cs="Times New Roman"/>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basedOn w:val="a0"/>
    <w:link w:val="a4"/>
    <w:uiPriority w:val="99"/>
    <w:locked/>
    <w:rsid w:val="00274340"/>
    <w:rPr>
      <w:color w:val="000000"/>
      <w:lang w:eastAsia="zh-CN"/>
    </w:rPr>
  </w:style>
  <w:style w:type="paragraph" w:styleId="a4">
    <w:name w:val="List Paragraph"/>
    <w:basedOn w:val="a"/>
    <w:link w:val="a3"/>
    <w:uiPriority w:val="99"/>
    <w:qFormat/>
    <w:rsid w:val="00274340"/>
    <w:pPr>
      <w:ind w:firstLineChars="200" w:firstLine="420"/>
    </w:pPr>
    <w:rPr>
      <w:rFonts w:asciiTheme="minorHAnsi" w:eastAsiaTheme="minorEastAsia" w:hAnsiTheme="minorHAnsi" w:cstheme="minorBidi"/>
    </w:rPr>
  </w:style>
  <w:style w:type="paragraph" w:styleId="a5">
    <w:name w:val="header"/>
    <w:basedOn w:val="a"/>
    <w:link w:val="a6"/>
    <w:uiPriority w:val="99"/>
    <w:unhideWhenUsed/>
    <w:rsid w:val="00C25667"/>
    <w:pPr>
      <w:tabs>
        <w:tab w:val="center" w:pos="4153"/>
        <w:tab w:val="right" w:pos="8306"/>
      </w:tabs>
      <w:snapToGrid w:val="0"/>
    </w:pPr>
    <w:rPr>
      <w:sz w:val="20"/>
      <w:szCs w:val="20"/>
    </w:rPr>
  </w:style>
  <w:style w:type="character" w:customStyle="1" w:styleId="a6">
    <w:name w:val="頁首 字元"/>
    <w:basedOn w:val="a0"/>
    <w:link w:val="a5"/>
    <w:uiPriority w:val="99"/>
    <w:rsid w:val="00C25667"/>
    <w:rPr>
      <w:rFonts w:ascii="Times New Roman" w:eastAsia="新細明體" w:hAnsi="Times New Roman" w:cs="Times New Roman"/>
      <w:color w:val="000000"/>
      <w:sz w:val="20"/>
      <w:szCs w:val="20"/>
      <w:lang w:eastAsia="zh-CN"/>
    </w:rPr>
  </w:style>
  <w:style w:type="paragraph" w:styleId="a7">
    <w:name w:val="footer"/>
    <w:basedOn w:val="a"/>
    <w:link w:val="a8"/>
    <w:uiPriority w:val="99"/>
    <w:unhideWhenUsed/>
    <w:rsid w:val="00C25667"/>
    <w:pPr>
      <w:tabs>
        <w:tab w:val="center" w:pos="4153"/>
        <w:tab w:val="right" w:pos="8306"/>
      </w:tabs>
      <w:snapToGrid w:val="0"/>
    </w:pPr>
    <w:rPr>
      <w:sz w:val="20"/>
      <w:szCs w:val="20"/>
    </w:rPr>
  </w:style>
  <w:style w:type="character" w:customStyle="1" w:styleId="a8">
    <w:name w:val="頁尾 字元"/>
    <w:basedOn w:val="a0"/>
    <w:link w:val="a7"/>
    <w:uiPriority w:val="99"/>
    <w:rsid w:val="00C25667"/>
    <w:rPr>
      <w:rFonts w:ascii="Times New Roman" w:eastAsia="新細明體" w:hAnsi="Times New Roman" w:cs="Times New Roman"/>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40"/>
    <w:pPr>
      <w:widowControl w:val="0"/>
      <w:jc w:val="both"/>
    </w:pPr>
    <w:rPr>
      <w:rFonts w:ascii="Times New Roman" w:eastAsia="新細明體" w:hAnsi="Times New Roman" w:cs="Times New Roman"/>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basedOn w:val="a0"/>
    <w:link w:val="a4"/>
    <w:uiPriority w:val="99"/>
    <w:locked/>
    <w:rsid w:val="00274340"/>
    <w:rPr>
      <w:color w:val="000000"/>
      <w:lang w:eastAsia="zh-CN"/>
    </w:rPr>
  </w:style>
  <w:style w:type="paragraph" w:styleId="a4">
    <w:name w:val="List Paragraph"/>
    <w:basedOn w:val="a"/>
    <w:link w:val="a3"/>
    <w:uiPriority w:val="99"/>
    <w:qFormat/>
    <w:rsid w:val="00274340"/>
    <w:pPr>
      <w:ind w:firstLineChars="200" w:firstLine="420"/>
    </w:pPr>
    <w:rPr>
      <w:rFonts w:asciiTheme="minorHAnsi" w:eastAsiaTheme="minorEastAsia" w:hAnsiTheme="minorHAnsi" w:cstheme="minorBidi"/>
    </w:rPr>
  </w:style>
  <w:style w:type="paragraph" w:styleId="a5">
    <w:name w:val="header"/>
    <w:basedOn w:val="a"/>
    <w:link w:val="a6"/>
    <w:uiPriority w:val="99"/>
    <w:unhideWhenUsed/>
    <w:rsid w:val="00C25667"/>
    <w:pPr>
      <w:tabs>
        <w:tab w:val="center" w:pos="4153"/>
        <w:tab w:val="right" w:pos="8306"/>
      </w:tabs>
      <w:snapToGrid w:val="0"/>
    </w:pPr>
    <w:rPr>
      <w:sz w:val="20"/>
      <w:szCs w:val="20"/>
    </w:rPr>
  </w:style>
  <w:style w:type="character" w:customStyle="1" w:styleId="a6">
    <w:name w:val="頁首 字元"/>
    <w:basedOn w:val="a0"/>
    <w:link w:val="a5"/>
    <w:uiPriority w:val="99"/>
    <w:rsid w:val="00C25667"/>
    <w:rPr>
      <w:rFonts w:ascii="Times New Roman" w:eastAsia="新細明體" w:hAnsi="Times New Roman" w:cs="Times New Roman"/>
      <w:color w:val="000000"/>
      <w:sz w:val="20"/>
      <w:szCs w:val="20"/>
      <w:lang w:eastAsia="zh-CN"/>
    </w:rPr>
  </w:style>
  <w:style w:type="paragraph" w:styleId="a7">
    <w:name w:val="footer"/>
    <w:basedOn w:val="a"/>
    <w:link w:val="a8"/>
    <w:uiPriority w:val="99"/>
    <w:unhideWhenUsed/>
    <w:rsid w:val="00C25667"/>
    <w:pPr>
      <w:tabs>
        <w:tab w:val="center" w:pos="4153"/>
        <w:tab w:val="right" w:pos="8306"/>
      </w:tabs>
      <w:snapToGrid w:val="0"/>
    </w:pPr>
    <w:rPr>
      <w:sz w:val="20"/>
      <w:szCs w:val="20"/>
    </w:rPr>
  </w:style>
  <w:style w:type="character" w:customStyle="1" w:styleId="a8">
    <w:name w:val="頁尾 字元"/>
    <w:basedOn w:val="a0"/>
    <w:link w:val="a7"/>
    <w:uiPriority w:val="99"/>
    <w:rsid w:val="00C25667"/>
    <w:rPr>
      <w:rFonts w:ascii="Times New Roman" w:eastAsia="新細明體" w:hAnsi="Times New Roman"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2082</Characters>
  <Application>Microsoft Office Word</Application>
  <DocSecurity>0</DocSecurity>
  <Lines>17</Lines>
  <Paragraphs>4</Paragraphs>
  <ScaleCrop>false</ScaleCrop>
  <Company>FSM</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Chi Hong, Vitor</dc:creator>
  <cp:lastModifiedBy>Administrator</cp:lastModifiedBy>
  <cp:revision>3</cp:revision>
  <dcterms:created xsi:type="dcterms:W3CDTF">2022-08-19T02:51:00Z</dcterms:created>
  <dcterms:modified xsi:type="dcterms:W3CDTF">2022-08-23T02:36:00Z</dcterms:modified>
</cp:coreProperties>
</file>