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40" w:rsidRPr="00E62C40" w:rsidRDefault="00E62C40" w:rsidP="00E62C40">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proofErr w:type="gramStart"/>
      <w:r w:rsidRPr="00E62C40">
        <w:rPr>
          <w:rFonts w:ascii="細明體" w:eastAsia="細明體" w:hAnsi="細明體" w:cs="細明體" w:hint="eastAsia"/>
          <w:b/>
          <w:bCs/>
          <w:color w:val="0A0A0A"/>
          <w:kern w:val="0"/>
          <w:szCs w:val="24"/>
          <w:lang w:eastAsia="zh-TW"/>
        </w:rPr>
        <w:t>紅碼封控</w:t>
      </w:r>
      <w:proofErr w:type="gramEnd"/>
      <w:r w:rsidRPr="00E62C40">
        <w:rPr>
          <w:rFonts w:ascii="細明體" w:eastAsia="細明體" w:hAnsi="細明體" w:cs="細明體" w:hint="eastAsia"/>
          <w:b/>
          <w:bCs/>
          <w:color w:val="0A0A0A"/>
          <w:kern w:val="0"/>
          <w:szCs w:val="24"/>
          <w:lang w:eastAsia="zh-TW"/>
        </w:rPr>
        <w:t>區</w:t>
      </w:r>
      <w:r w:rsidRPr="00E62C40">
        <w:rPr>
          <w:rFonts w:ascii="細明體" w:eastAsia="細明體" w:hAnsi="細明體" w:cs="細明體"/>
          <w:b/>
          <w:bCs/>
          <w:color w:val="0A0A0A"/>
          <w:kern w:val="0"/>
          <w:szCs w:val="24"/>
          <w:lang w:eastAsia="zh-TW"/>
        </w:rPr>
        <w:t>：</w:t>
      </w:r>
    </w:p>
    <w:p w:rsidR="00E62C40" w:rsidRPr="00E62C40" w:rsidRDefault="00E62C40" w:rsidP="00E62C40">
      <w:pPr>
        <w:widowControl/>
        <w:numPr>
          <w:ilvl w:val="0"/>
          <w:numId w:val="1"/>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艷麗大廈（亞利</w:t>
      </w:r>
      <w:proofErr w:type="gramStart"/>
      <w:r w:rsidRPr="00E62C40">
        <w:rPr>
          <w:rFonts w:ascii="細明體" w:eastAsia="細明體" w:hAnsi="細明體" w:cs="細明體" w:hint="eastAsia"/>
          <w:color w:val="0A0A0A"/>
          <w:kern w:val="0"/>
          <w:szCs w:val="24"/>
          <w:lang w:eastAsia="zh-TW"/>
        </w:rPr>
        <w:t>鴉架街</w:t>
      </w:r>
      <w:proofErr w:type="gramEnd"/>
      <w:r w:rsidRPr="00E62C40">
        <w:rPr>
          <w:rFonts w:ascii="Helvetica" w:eastAsia="Times New Roman" w:hAnsi="Helvetica" w:cs="Helvetica"/>
          <w:color w:val="0A0A0A"/>
          <w:kern w:val="0"/>
          <w:szCs w:val="24"/>
          <w:lang w:eastAsia="zh-TW"/>
        </w:rPr>
        <w:t xml:space="preserve"> 66-66C</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1"/>
        </w:numPr>
        <w:shd w:val="clear" w:color="auto" w:fill="FFFFFF"/>
        <w:jc w:val="both"/>
        <w:rPr>
          <w:rFonts w:ascii="Helvetica" w:eastAsia="Times New Roman" w:hAnsi="Helvetica" w:cs="Helvetica"/>
          <w:color w:val="0A0A0A"/>
          <w:kern w:val="0"/>
          <w:szCs w:val="24"/>
          <w:lang w:eastAsia="zh-TW"/>
        </w:rPr>
      </w:pPr>
      <w:r w:rsidRPr="00E62C40">
        <w:rPr>
          <w:rFonts w:ascii="Helvetica" w:eastAsia="Times New Roman" w:hAnsi="Helvetica" w:cs="Helvetica"/>
          <w:color w:val="0A0A0A"/>
          <w:kern w:val="0"/>
          <w:szCs w:val="24"/>
          <w:lang w:eastAsia="zh-TW"/>
        </w:rPr>
        <w:t>PADRE Modern Cuisine</w:t>
      </w:r>
      <w:r w:rsidRPr="00E62C40">
        <w:rPr>
          <w:rFonts w:ascii="細明體" w:eastAsia="細明體" w:hAnsi="細明體" w:cs="細明體" w:hint="eastAsia"/>
          <w:color w:val="0A0A0A"/>
          <w:kern w:val="0"/>
          <w:szCs w:val="24"/>
          <w:lang w:eastAsia="zh-TW"/>
        </w:rPr>
        <w:t>（澳門南灣大馬路</w:t>
      </w:r>
      <w:r w:rsidRPr="00E62C40">
        <w:rPr>
          <w:rFonts w:ascii="Helvetica" w:eastAsia="Times New Roman" w:hAnsi="Helvetica" w:cs="Helvetica"/>
          <w:color w:val="0A0A0A"/>
          <w:kern w:val="0"/>
          <w:szCs w:val="24"/>
          <w:lang w:eastAsia="zh-TW"/>
        </w:rPr>
        <w:t>251</w:t>
      </w:r>
      <w:r w:rsidRPr="00E62C40">
        <w:rPr>
          <w:rFonts w:ascii="細明體" w:eastAsia="細明體" w:hAnsi="細明體" w:cs="細明體" w:hint="eastAsia"/>
          <w:color w:val="0A0A0A"/>
          <w:kern w:val="0"/>
          <w:szCs w:val="24"/>
          <w:lang w:eastAsia="zh-TW"/>
        </w:rPr>
        <w:t>號，德豐大廈地下</w:t>
      </w:r>
      <w:r w:rsidRPr="00E62C40">
        <w:rPr>
          <w:rFonts w:ascii="Helvetica" w:eastAsia="Times New Roman" w:hAnsi="Helvetica" w:cs="Helvetica"/>
          <w:color w:val="0A0A0A"/>
          <w:kern w:val="0"/>
          <w:szCs w:val="24"/>
          <w:lang w:eastAsia="zh-TW"/>
        </w:rPr>
        <w:t>B , C</w:t>
      </w:r>
      <w:proofErr w:type="gramStart"/>
      <w:r w:rsidRPr="00E62C40">
        <w:rPr>
          <w:rFonts w:ascii="細明體" w:eastAsia="細明體" w:hAnsi="細明體" w:cs="細明體" w:hint="eastAsia"/>
          <w:color w:val="0A0A0A"/>
          <w:kern w:val="0"/>
          <w:szCs w:val="24"/>
          <w:lang w:eastAsia="zh-TW"/>
        </w:rPr>
        <w:t>舖</w:t>
      </w:r>
      <w:proofErr w:type="gramEnd"/>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1"/>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達昌大廈（亞豐素街</w:t>
      </w:r>
      <w:r w:rsidRPr="00E62C40">
        <w:rPr>
          <w:rFonts w:ascii="Helvetica" w:eastAsia="Times New Roman" w:hAnsi="Helvetica" w:cs="Helvetica"/>
          <w:color w:val="0A0A0A"/>
          <w:kern w:val="0"/>
          <w:szCs w:val="24"/>
          <w:lang w:eastAsia="zh-TW"/>
        </w:rPr>
        <w:t xml:space="preserve"> 33-35G</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1"/>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栢威大廈第二座（賈伯樂提督街</w:t>
      </w:r>
      <w:r w:rsidRPr="00E62C40">
        <w:rPr>
          <w:rFonts w:ascii="Helvetica" w:eastAsia="Times New Roman" w:hAnsi="Helvetica" w:cs="Helvetica"/>
          <w:color w:val="0A0A0A"/>
          <w:kern w:val="0"/>
          <w:szCs w:val="24"/>
          <w:lang w:eastAsia="zh-TW"/>
        </w:rPr>
        <w:t>146</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A500F4" w:rsidRDefault="00E62C40" w:rsidP="00E62C40">
      <w:pPr>
        <w:widowControl/>
        <w:numPr>
          <w:ilvl w:val="0"/>
          <w:numId w:val="1"/>
        </w:numPr>
        <w:shd w:val="clear" w:color="auto" w:fill="FFFFFF"/>
        <w:jc w:val="both"/>
        <w:rPr>
          <w:rFonts w:ascii="細明體" w:eastAsia="細明體" w:hAnsi="細明體" w:cs="細明體"/>
          <w:color w:val="0A0A0A"/>
          <w:kern w:val="0"/>
          <w:szCs w:val="24"/>
          <w:lang w:eastAsia="zh-TW"/>
        </w:rPr>
      </w:pPr>
      <w:r w:rsidRPr="00E62C40">
        <w:rPr>
          <w:rFonts w:ascii="細明體" w:eastAsia="細明體" w:hAnsi="細明體" w:cs="細明體" w:hint="eastAsia"/>
          <w:color w:val="0A0A0A"/>
          <w:kern w:val="0"/>
          <w:szCs w:val="24"/>
          <w:lang w:eastAsia="zh-TW"/>
        </w:rPr>
        <w:t>潮福中心（高地烏街</w:t>
      </w:r>
      <w:r w:rsidRPr="00A500F4">
        <w:rPr>
          <w:rFonts w:ascii="細明體" w:eastAsia="細明體" w:hAnsi="細明體" w:cs="細明體"/>
          <w:color w:val="0A0A0A"/>
          <w:kern w:val="0"/>
          <w:szCs w:val="24"/>
          <w:lang w:eastAsia="zh-TW"/>
        </w:rPr>
        <w:t>23</w:t>
      </w:r>
      <w:r w:rsidRPr="00E62C40">
        <w:rPr>
          <w:rFonts w:ascii="細明體" w:eastAsia="細明體" w:hAnsi="細明體" w:cs="細明體" w:hint="eastAsia"/>
          <w:color w:val="0A0A0A"/>
          <w:kern w:val="0"/>
          <w:szCs w:val="24"/>
          <w:lang w:eastAsia="zh-TW"/>
        </w:rPr>
        <w:t>號）</w:t>
      </w:r>
      <w:r w:rsidRPr="00E62C40">
        <w:rPr>
          <w:rFonts w:ascii="細明體" w:eastAsia="細明體" w:hAnsi="細明體" w:cs="細明體"/>
          <w:color w:val="0A0A0A"/>
          <w:kern w:val="0"/>
          <w:szCs w:val="24"/>
          <w:lang w:eastAsia="zh-TW"/>
        </w:rPr>
        <w:t>、</w:t>
      </w:r>
    </w:p>
    <w:p w:rsidR="00E62C40" w:rsidRPr="00A500F4" w:rsidRDefault="00E62C40" w:rsidP="00E62C40">
      <w:pPr>
        <w:widowControl/>
        <w:numPr>
          <w:ilvl w:val="0"/>
          <w:numId w:val="1"/>
        </w:numPr>
        <w:shd w:val="clear" w:color="auto" w:fill="FFFFFF"/>
        <w:jc w:val="both"/>
        <w:rPr>
          <w:rFonts w:ascii="細明體" w:eastAsia="細明體" w:hAnsi="細明體" w:cs="細明體"/>
          <w:color w:val="0A0A0A"/>
          <w:kern w:val="0"/>
          <w:szCs w:val="24"/>
          <w:lang w:eastAsia="zh-TW"/>
        </w:rPr>
      </w:pPr>
      <w:r w:rsidRPr="00E62C40">
        <w:rPr>
          <w:rFonts w:ascii="細明體" w:eastAsia="細明體" w:hAnsi="細明體" w:cs="細明體" w:hint="eastAsia"/>
          <w:color w:val="0A0A0A"/>
          <w:kern w:val="0"/>
          <w:szCs w:val="24"/>
          <w:lang w:eastAsia="zh-TW"/>
        </w:rPr>
        <w:t>超級花城（奧林匹克大馬路</w:t>
      </w:r>
      <w:r w:rsidRPr="00A500F4">
        <w:rPr>
          <w:rFonts w:ascii="細明體" w:eastAsia="細明體" w:hAnsi="細明體" w:cs="細明體"/>
          <w:color w:val="0A0A0A"/>
          <w:kern w:val="0"/>
          <w:szCs w:val="24"/>
          <w:lang w:eastAsia="zh-TW"/>
        </w:rPr>
        <w:t>177-259</w:t>
      </w:r>
      <w:r w:rsidRPr="00E62C40">
        <w:rPr>
          <w:rFonts w:ascii="細明體" w:eastAsia="細明體" w:hAnsi="細明體" w:cs="細明體" w:hint="eastAsia"/>
          <w:color w:val="0A0A0A"/>
          <w:kern w:val="0"/>
          <w:szCs w:val="24"/>
          <w:lang w:eastAsia="zh-TW"/>
        </w:rPr>
        <w:t>，埃武拉街</w:t>
      </w:r>
      <w:r w:rsidRPr="00A500F4">
        <w:rPr>
          <w:rFonts w:ascii="細明體" w:eastAsia="細明體" w:hAnsi="細明體" w:cs="細明體"/>
          <w:color w:val="0A0A0A"/>
          <w:kern w:val="0"/>
          <w:szCs w:val="24"/>
          <w:lang w:eastAsia="zh-TW"/>
        </w:rPr>
        <w:t>10-72</w:t>
      </w:r>
      <w:r w:rsidRPr="00E62C40">
        <w:rPr>
          <w:rFonts w:ascii="細明體" w:eastAsia="細明體" w:hAnsi="細明體" w:cs="細明體"/>
          <w:color w:val="0A0A0A"/>
          <w:kern w:val="0"/>
          <w:szCs w:val="24"/>
          <w:lang w:eastAsia="zh-TW"/>
        </w:rPr>
        <w:t>）</w:t>
      </w:r>
      <w:r w:rsidR="00BF1E66">
        <w:rPr>
          <w:rFonts w:ascii="細明體" w:eastAsia="細明體" w:hAnsi="細明體" w:cs="細明體"/>
          <w:color w:val="0A0A0A"/>
          <w:kern w:val="0"/>
          <w:szCs w:val="24"/>
          <w:lang w:eastAsia="zh-TW"/>
        </w:rPr>
        <w:t>、</w:t>
      </w:r>
    </w:p>
    <w:p w:rsidR="00E62C40" w:rsidRPr="00A500F4" w:rsidRDefault="00BF1E66" w:rsidP="00E62C40">
      <w:pPr>
        <w:widowControl/>
        <w:numPr>
          <w:ilvl w:val="0"/>
          <w:numId w:val="1"/>
        </w:numPr>
        <w:shd w:val="clear" w:color="auto" w:fill="FFFFFF"/>
        <w:jc w:val="both"/>
        <w:rPr>
          <w:rFonts w:ascii="細明體" w:eastAsia="細明體" w:hAnsi="細明體" w:cs="細明體"/>
          <w:color w:val="0A0A0A"/>
          <w:kern w:val="0"/>
          <w:szCs w:val="24"/>
          <w:lang w:eastAsia="zh-TW"/>
        </w:rPr>
      </w:pPr>
      <w:r w:rsidRPr="00A500F4">
        <w:rPr>
          <w:rFonts w:ascii="細明體" w:eastAsia="細明體" w:hAnsi="細明體" w:cs="細明體" w:hint="eastAsia"/>
          <w:color w:val="0A0A0A"/>
          <w:kern w:val="0"/>
          <w:szCs w:val="24"/>
          <w:lang w:eastAsia="zh-TW"/>
        </w:rPr>
        <w:t>湖景花園</w:t>
      </w:r>
      <w:r w:rsidRPr="00E62C40">
        <w:rPr>
          <w:rFonts w:ascii="細明體" w:eastAsia="細明體" w:hAnsi="細明體" w:cs="細明體" w:hint="eastAsia"/>
          <w:color w:val="0A0A0A"/>
          <w:kern w:val="0"/>
          <w:szCs w:val="24"/>
          <w:lang w:eastAsia="zh-TW"/>
        </w:rPr>
        <w:t>（</w:t>
      </w:r>
      <w:r>
        <w:rPr>
          <w:rFonts w:ascii="細明體" w:eastAsia="細明體" w:hAnsi="細明體" w:cs="細明體" w:hint="eastAsia"/>
          <w:color w:val="0A0A0A"/>
          <w:kern w:val="0"/>
          <w:szCs w:val="24"/>
          <w:lang w:eastAsia="zh-TW"/>
        </w:rPr>
        <w:t xml:space="preserve">羅飛勒前地/燒灰爐口 </w:t>
      </w:r>
      <w:r w:rsidRPr="00A500F4">
        <w:rPr>
          <w:rFonts w:ascii="細明體" w:eastAsia="細明體" w:hAnsi="細明體" w:cs="細明體" w:hint="eastAsia"/>
          <w:color w:val="0A0A0A"/>
          <w:kern w:val="0"/>
          <w:szCs w:val="24"/>
          <w:lang w:eastAsia="zh-TW"/>
        </w:rPr>
        <w:t>16-18</w:t>
      </w:r>
      <w:r w:rsidRPr="00E62C40">
        <w:rPr>
          <w:rFonts w:ascii="細明體" w:eastAsia="細明體" w:hAnsi="細明體" w:cs="細明體"/>
          <w:color w:val="0A0A0A"/>
          <w:kern w:val="0"/>
          <w:szCs w:val="24"/>
          <w:lang w:eastAsia="zh-TW"/>
        </w:rPr>
        <w:t>）</w:t>
      </w:r>
      <w:r>
        <w:rPr>
          <w:rFonts w:ascii="細明體" w:eastAsia="細明體" w:hAnsi="細明體" w:cs="細明體"/>
          <w:color w:val="0A0A0A"/>
          <w:kern w:val="0"/>
          <w:szCs w:val="24"/>
          <w:lang w:eastAsia="zh-TW"/>
        </w:rPr>
        <w:t>、</w:t>
      </w:r>
    </w:p>
    <w:p w:rsidR="00BF1E66" w:rsidRPr="00A500F4" w:rsidRDefault="00BF1E66" w:rsidP="00B903F9">
      <w:pPr>
        <w:widowControl/>
        <w:numPr>
          <w:ilvl w:val="0"/>
          <w:numId w:val="1"/>
        </w:numPr>
        <w:shd w:val="clear" w:color="auto" w:fill="FFFFFF"/>
        <w:jc w:val="both"/>
        <w:rPr>
          <w:rFonts w:ascii="細明體" w:eastAsia="細明體" w:hAnsi="細明體" w:cs="細明體"/>
          <w:color w:val="0A0A0A"/>
          <w:kern w:val="0"/>
          <w:szCs w:val="24"/>
          <w:lang w:eastAsia="zh-TW"/>
        </w:rPr>
      </w:pPr>
      <w:proofErr w:type="gramStart"/>
      <w:r w:rsidRPr="00A500F4">
        <w:rPr>
          <w:rFonts w:ascii="細明體" w:eastAsia="細明體" w:hAnsi="細明體" w:cs="細明體" w:hint="eastAsia"/>
          <w:color w:val="0A0A0A"/>
          <w:kern w:val="0"/>
          <w:szCs w:val="24"/>
          <w:lang w:eastAsia="zh-TW"/>
        </w:rPr>
        <w:t>林記燒</w:t>
      </w:r>
      <w:proofErr w:type="gramEnd"/>
      <w:r w:rsidRPr="00A500F4">
        <w:rPr>
          <w:rFonts w:ascii="細明體" w:eastAsia="細明體" w:hAnsi="細明體" w:cs="細明體" w:hint="eastAsia"/>
          <w:color w:val="0A0A0A"/>
          <w:kern w:val="0"/>
          <w:szCs w:val="24"/>
          <w:lang w:eastAsia="zh-TW"/>
        </w:rPr>
        <w:t>味</w:t>
      </w:r>
      <w:r w:rsidRPr="00E62C40">
        <w:rPr>
          <w:rFonts w:ascii="細明體" w:eastAsia="細明體" w:hAnsi="細明體" w:cs="細明體" w:hint="eastAsia"/>
          <w:color w:val="0A0A0A"/>
          <w:kern w:val="0"/>
          <w:szCs w:val="24"/>
          <w:lang w:eastAsia="zh-TW"/>
        </w:rPr>
        <w:t>（</w:t>
      </w:r>
      <w:r>
        <w:rPr>
          <w:rFonts w:ascii="細明體" w:eastAsia="細明體" w:hAnsi="細明體" w:cs="細明體" w:hint="eastAsia"/>
          <w:color w:val="0A0A0A"/>
          <w:kern w:val="0"/>
          <w:szCs w:val="24"/>
          <w:lang w:eastAsia="zh-TW"/>
        </w:rPr>
        <w:t>義字街</w:t>
      </w:r>
      <w:r w:rsidR="005D6ACB">
        <w:rPr>
          <w:rFonts w:ascii="細明體" w:eastAsia="細明體" w:hAnsi="細明體" w:cs="細明體" w:hint="eastAsia"/>
          <w:color w:val="0A0A0A"/>
          <w:kern w:val="0"/>
          <w:szCs w:val="24"/>
          <w:lang w:eastAsia="zh-TW"/>
        </w:rPr>
        <w:t>4</w:t>
      </w:r>
      <w:r w:rsidRPr="00A500F4">
        <w:rPr>
          <w:rFonts w:ascii="細明體" w:eastAsia="細明體" w:hAnsi="細明體" w:cs="細明體" w:hint="eastAsia"/>
          <w:color w:val="0A0A0A"/>
          <w:kern w:val="0"/>
          <w:szCs w:val="24"/>
          <w:lang w:eastAsia="zh-TW"/>
        </w:rPr>
        <w:t>0</w:t>
      </w:r>
      <w:r>
        <w:rPr>
          <w:rFonts w:ascii="細明體" w:eastAsia="細明體" w:hAnsi="細明體" w:cs="細明體" w:hint="eastAsia"/>
          <w:color w:val="0A0A0A"/>
          <w:kern w:val="0"/>
          <w:szCs w:val="24"/>
          <w:lang w:eastAsia="zh-TW"/>
        </w:rPr>
        <w:t>號</w:t>
      </w:r>
      <w:r w:rsidRPr="00E62C40">
        <w:rPr>
          <w:rFonts w:ascii="細明體" w:eastAsia="細明體" w:hAnsi="細明體" w:cs="細明體"/>
          <w:color w:val="0A0A0A"/>
          <w:kern w:val="0"/>
          <w:szCs w:val="24"/>
          <w:lang w:eastAsia="zh-TW"/>
        </w:rPr>
        <w:t>）</w:t>
      </w:r>
      <w:r w:rsidR="00B903F9">
        <w:rPr>
          <w:rFonts w:ascii="細明體" w:eastAsia="細明體" w:hAnsi="細明體" w:cs="細明體" w:hint="eastAsia"/>
          <w:color w:val="0A0A0A"/>
          <w:kern w:val="0"/>
          <w:szCs w:val="24"/>
          <w:lang w:eastAsia="zh-TW"/>
        </w:rPr>
        <w:t>(更正</w:t>
      </w:r>
      <w:r w:rsidR="00B903F9" w:rsidRPr="00B903F9">
        <w:rPr>
          <w:rFonts w:ascii="細明體" w:eastAsia="細明體" w:hAnsi="細明體" w:cs="細明體" w:hint="eastAsia"/>
          <w:color w:val="0A0A0A"/>
          <w:kern w:val="0"/>
          <w:szCs w:val="24"/>
          <w:lang w:eastAsia="zh-TW"/>
        </w:rPr>
        <w:t>)</w:t>
      </w:r>
      <w:r w:rsidR="00A500F4" w:rsidRPr="00A500F4">
        <w:rPr>
          <w:rFonts w:ascii="細明體" w:eastAsia="細明體" w:hAnsi="細明體" w:cs="細明體"/>
          <w:color w:val="0A0A0A"/>
          <w:kern w:val="0"/>
          <w:szCs w:val="24"/>
          <w:lang w:eastAsia="zh-TW"/>
        </w:rPr>
        <w:t xml:space="preserve"> </w:t>
      </w:r>
      <w:r w:rsidR="00A500F4">
        <w:rPr>
          <w:rFonts w:ascii="細明體" w:eastAsia="細明體" w:hAnsi="細明體" w:cs="細明體"/>
          <w:color w:val="0A0A0A"/>
          <w:kern w:val="0"/>
          <w:szCs w:val="24"/>
          <w:lang w:eastAsia="zh-TW"/>
        </w:rPr>
        <w:t>、</w:t>
      </w:r>
    </w:p>
    <w:p w:rsidR="00A500F4" w:rsidRPr="00A500F4" w:rsidRDefault="00A500F4" w:rsidP="00A500F4">
      <w:pPr>
        <w:widowControl/>
        <w:numPr>
          <w:ilvl w:val="0"/>
          <w:numId w:val="1"/>
        </w:numPr>
        <w:shd w:val="clear" w:color="auto" w:fill="FFFFFF"/>
        <w:jc w:val="both"/>
        <w:rPr>
          <w:rFonts w:ascii="細明體" w:eastAsia="細明體" w:hAnsi="細明體" w:cs="細明體"/>
          <w:color w:val="0A0A0A"/>
          <w:kern w:val="0"/>
          <w:szCs w:val="24"/>
          <w:lang w:eastAsia="zh-TW"/>
        </w:rPr>
      </w:pPr>
      <w:r w:rsidRPr="00A500F4">
        <w:rPr>
          <w:rFonts w:ascii="細明體" w:eastAsia="細明體" w:hAnsi="細明體" w:cs="細明體" w:hint="eastAsia"/>
          <w:color w:val="0A0A0A"/>
          <w:kern w:val="0"/>
          <w:szCs w:val="24"/>
          <w:lang w:eastAsia="zh-TW"/>
        </w:rPr>
        <w:t>澳門國際中心(第六幢)</w:t>
      </w:r>
      <w:proofErr w:type="gramStart"/>
      <w:r w:rsidRPr="00A500F4">
        <w:rPr>
          <w:rFonts w:ascii="細明體" w:eastAsia="細明體" w:hAnsi="細明體" w:cs="細明體" w:hint="eastAsia"/>
          <w:color w:val="0A0A0A"/>
          <w:kern w:val="0"/>
          <w:szCs w:val="24"/>
          <w:lang w:eastAsia="zh-TW"/>
        </w:rPr>
        <w:t>︰</w:t>
      </w:r>
      <w:proofErr w:type="gramEnd"/>
      <w:r w:rsidRPr="00A500F4">
        <w:rPr>
          <w:rFonts w:ascii="細明體" w:eastAsia="細明體" w:hAnsi="細明體" w:cs="細明體" w:hint="eastAsia"/>
          <w:color w:val="0A0A0A"/>
          <w:kern w:val="0"/>
          <w:szCs w:val="24"/>
          <w:lang w:eastAsia="zh-TW"/>
        </w:rPr>
        <w:t>馬六甲街124號，海港街93-103號，友誼巷82</w:t>
      </w:r>
      <w:r>
        <w:rPr>
          <w:rFonts w:ascii="細明體" w:eastAsia="細明體" w:hAnsi="細明體" w:cs="細明體"/>
          <w:color w:val="0A0A0A"/>
          <w:kern w:val="0"/>
          <w:szCs w:val="24"/>
          <w:lang w:eastAsia="zh-TW"/>
        </w:rPr>
        <w:t>、</w:t>
      </w:r>
      <w:r w:rsidRPr="00A500F4">
        <w:rPr>
          <w:rFonts w:ascii="細明體" w:eastAsia="細明體" w:hAnsi="細明體" w:cs="細明體" w:hint="eastAsia"/>
          <w:color w:val="0A0A0A"/>
          <w:kern w:val="0"/>
          <w:szCs w:val="24"/>
          <w:lang w:eastAsia="zh-TW"/>
        </w:rPr>
        <w:t>號</w:t>
      </w:r>
      <w:r>
        <w:rPr>
          <w:rFonts w:ascii="細明體" w:eastAsia="細明體" w:hAnsi="細明體" w:cs="細明體"/>
          <w:color w:val="0A0A0A"/>
          <w:kern w:val="0"/>
          <w:szCs w:val="24"/>
          <w:lang w:eastAsia="zh-TW"/>
        </w:rPr>
        <w:t>、</w:t>
      </w:r>
    </w:p>
    <w:p w:rsidR="00A500F4" w:rsidRPr="00A500F4" w:rsidRDefault="00A500F4" w:rsidP="00A500F4">
      <w:pPr>
        <w:widowControl/>
        <w:numPr>
          <w:ilvl w:val="0"/>
          <w:numId w:val="1"/>
        </w:numPr>
        <w:shd w:val="clear" w:color="auto" w:fill="FFFFFF"/>
        <w:jc w:val="both"/>
        <w:rPr>
          <w:rFonts w:ascii="細明體" w:eastAsia="細明體" w:hAnsi="細明體" w:cs="細明體"/>
          <w:color w:val="0A0A0A"/>
          <w:kern w:val="0"/>
          <w:szCs w:val="24"/>
          <w:lang w:eastAsia="zh-TW"/>
        </w:rPr>
      </w:pPr>
      <w:proofErr w:type="gramStart"/>
      <w:r w:rsidRPr="00A500F4">
        <w:rPr>
          <w:rFonts w:ascii="細明體" w:eastAsia="細明體" w:hAnsi="細明體" w:cs="細明體" w:hint="eastAsia"/>
          <w:color w:val="0A0A0A"/>
          <w:kern w:val="0"/>
          <w:szCs w:val="24"/>
          <w:lang w:eastAsia="zh-TW"/>
        </w:rPr>
        <w:t>逸麗大廈</w:t>
      </w:r>
      <w:proofErr w:type="gramEnd"/>
      <w:r w:rsidRPr="00A500F4">
        <w:rPr>
          <w:rFonts w:ascii="細明體" w:eastAsia="細明體" w:hAnsi="細明體" w:cs="細明體" w:hint="eastAsia"/>
          <w:color w:val="0A0A0A"/>
          <w:kern w:val="0"/>
          <w:szCs w:val="24"/>
          <w:lang w:eastAsia="zh-TW"/>
        </w:rPr>
        <w:t>第六座</w:t>
      </w:r>
      <w:proofErr w:type="gramStart"/>
      <w:r>
        <w:rPr>
          <w:rFonts w:ascii="細明體" w:eastAsia="細明體" w:hAnsi="細明體" w:cs="細明體" w:hint="eastAsia"/>
          <w:color w:val="0A0A0A"/>
          <w:kern w:val="0"/>
          <w:szCs w:val="24"/>
          <w:lang w:eastAsia="zh-TW"/>
        </w:rPr>
        <w:t>︰</w:t>
      </w:r>
      <w:proofErr w:type="gramEnd"/>
      <w:r>
        <w:rPr>
          <w:rFonts w:ascii="細明體" w:eastAsia="細明體" w:hAnsi="細明體" w:cs="細明體" w:hint="eastAsia"/>
          <w:color w:val="0A0A0A"/>
          <w:kern w:val="0"/>
          <w:szCs w:val="24"/>
          <w:lang w:eastAsia="zh-TW"/>
        </w:rPr>
        <w:t>台山中街302</w:t>
      </w:r>
      <w:r>
        <w:rPr>
          <w:rFonts w:ascii="細明體" w:eastAsia="細明體" w:hAnsi="細明體" w:cs="細明體"/>
          <w:color w:val="0A0A0A"/>
          <w:kern w:val="0"/>
          <w:szCs w:val="24"/>
          <w:lang w:eastAsia="zh-TW"/>
        </w:rPr>
        <w:t>、</w:t>
      </w:r>
    </w:p>
    <w:p w:rsidR="00A500F4" w:rsidRPr="00A500F4" w:rsidRDefault="00A500F4" w:rsidP="00A500F4">
      <w:pPr>
        <w:widowControl/>
        <w:numPr>
          <w:ilvl w:val="0"/>
          <w:numId w:val="1"/>
        </w:numPr>
        <w:shd w:val="clear" w:color="auto" w:fill="FFFFFF"/>
        <w:jc w:val="both"/>
        <w:rPr>
          <w:rFonts w:ascii="細明體" w:eastAsia="細明體" w:hAnsi="細明體" w:cs="細明體"/>
          <w:color w:val="0A0A0A"/>
          <w:kern w:val="0"/>
          <w:szCs w:val="24"/>
          <w:lang w:eastAsia="zh-TW"/>
        </w:rPr>
      </w:pPr>
      <w:proofErr w:type="gramStart"/>
      <w:r w:rsidRPr="00A500F4">
        <w:rPr>
          <w:rFonts w:ascii="細明體" w:eastAsia="細明體" w:hAnsi="細明體" w:cs="細明體" w:hint="eastAsia"/>
          <w:color w:val="0A0A0A"/>
          <w:kern w:val="0"/>
          <w:szCs w:val="24"/>
          <w:lang w:eastAsia="zh-TW"/>
        </w:rPr>
        <w:t>萬利樓</w:t>
      </w:r>
      <w:proofErr w:type="gramEnd"/>
      <w:r w:rsidRPr="00A500F4">
        <w:rPr>
          <w:rFonts w:ascii="細明體" w:eastAsia="細明體" w:hAnsi="細明體" w:cs="細明體" w:hint="eastAsia"/>
          <w:color w:val="0A0A0A"/>
          <w:kern w:val="0"/>
          <w:szCs w:val="24"/>
          <w:lang w:eastAsia="zh-TW"/>
        </w:rPr>
        <w:t>(S,T座)</w:t>
      </w:r>
      <w:proofErr w:type="gramStart"/>
      <w:r w:rsidRPr="00A500F4">
        <w:rPr>
          <w:rFonts w:ascii="細明體" w:eastAsia="細明體" w:hAnsi="細明體" w:cs="細明體" w:hint="eastAsia"/>
          <w:color w:val="0A0A0A"/>
          <w:kern w:val="0"/>
          <w:szCs w:val="24"/>
          <w:lang w:eastAsia="zh-TW"/>
        </w:rPr>
        <w:t>︰黑沙環第二</w:t>
      </w:r>
      <w:proofErr w:type="gramEnd"/>
      <w:r w:rsidRPr="00A500F4">
        <w:rPr>
          <w:rFonts w:ascii="細明體" w:eastAsia="細明體" w:hAnsi="細明體" w:cs="細明體" w:hint="eastAsia"/>
          <w:color w:val="0A0A0A"/>
          <w:kern w:val="0"/>
          <w:szCs w:val="24"/>
          <w:lang w:eastAsia="zh-TW"/>
        </w:rPr>
        <w:t>街6號。</w:t>
      </w:r>
    </w:p>
    <w:p w:rsidR="00E62C40" w:rsidRPr="00E62C40" w:rsidRDefault="00E62C40" w:rsidP="00E62C40">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管制措施</w:t>
      </w:r>
      <w:r w:rsidRPr="00E62C40">
        <w:rPr>
          <w:rFonts w:ascii="細明體" w:eastAsia="細明體" w:hAnsi="細明體" w:cs="細明體"/>
          <w:color w:val="0A0A0A"/>
          <w:kern w:val="0"/>
          <w:szCs w:val="24"/>
          <w:lang w:eastAsia="zh-TW"/>
        </w:rPr>
        <w:t>：</w:t>
      </w:r>
      <w:bookmarkStart w:id="0" w:name="_GoBack"/>
      <w:bookmarkEnd w:id="0"/>
    </w:p>
    <w:p w:rsidR="00E62C40" w:rsidRPr="00E62C40" w:rsidRDefault="00E62C40" w:rsidP="00E62C40">
      <w:pPr>
        <w:widowControl/>
        <w:numPr>
          <w:ilvl w:val="0"/>
          <w:numId w:val="2"/>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實施</w:t>
      </w:r>
      <w:proofErr w:type="gramStart"/>
      <w:r w:rsidRPr="00E62C40">
        <w:rPr>
          <w:rFonts w:ascii="細明體" w:eastAsia="細明體" w:hAnsi="細明體" w:cs="細明體" w:hint="eastAsia"/>
          <w:color w:val="0A0A0A"/>
          <w:kern w:val="0"/>
          <w:szCs w:val="24"/>
          <w:lang w:eastAsia="zh-TW"/>
        </w:rPr>
        <w:t>健康碼紅碼</w:t>
      </w:r>
      <w:proofErr w:type="gramEnd"/>
      <w:r w:rsidRPr="00E62C40">
        <w:rPr>
          <w:rFonts w:ascii="細明體" w:eastAsia="細明體" w:hAnsi="細明體" w:cs="細明體" w:hint="eastAsia"/>
          <w:color w:val="0A0A0A"/>
          <w:kern w:val="0"/>
          <w:szCs w:val="24"/>
          <w:lang w:eastAsia="zh-TW"/>
        </w:rPr>
        <w:t>管制</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2"/>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就地進行核酸檢測，暫時</w:t>
      </w:r>
      <w:r w:rsidR="00AB46DC">
        <w:rPr>
          <w:rFonts w:ascii="Helvetica" w:hAnsi="Helvetica" w:cs="Helvetica"/>
          <w:color w:val="222222"/>
          <w:spacing w:val="15"/>
          <w:shd w:val="clear" w:color="auto" w:fill="FFFFFF"/>
        </w:rPr>
        <w:t>安排第</w:t>
      </w:r>
      <w:r w:rsidR="00AB46DC">
        <w:rPr>
          <w:rFonts w:ascii="Helvetica" w:hAnsi="Helvetica" w:cs="Helvetica"/>
          <w:color w:val="222222"/>
          <w:spacing w:val="15"/>
          <w:shd w:val="clear" w:color="auto" w:fill="FFFFFF"/>
        </w:rPr>
        <w:t>1</w:t>
      </w:r>
      <w:r w:rsidR="00AB46DC">
        <w:rPr>
          <w:rFonts w:ascii="Helvetica" w:hAnsi="Helvetica" w:cs="Helvetica"/>
          <w:color w:val="222222"/>
          <w:spacing w:val="15"/>
          <w:shd w:val="clear" w:color="auto" w:fill="FFFFFF"/>
        </w:rPr>
        <w:t>、</w:t>
      </w:r>
      <w:r w:rsidR="00AB46DC">
        <w:rPr>
          <w:rFonts w:ascii="Helvetica" w:hAnsi="Helvetica" w:cs="Helvetica"/>
          <w:color w:val="222222"/>
          <w:spacing w:val="15"/>
          <w:shd w:val="clear" w:color="auto" w:fill="FFFFFF"/>
        </w:rPr>
        <w:t>3</w:t>
      </w:r>
      <w:r w:rsidR="00AB46DC">
        <w:rPr>
          <w:rFonts w:ascii="Helvetica" w:hAnsi="Helvetica" w:cs="Helvetica"/>
          <w:color w:val="222222"/>
          <w:spacing w:val="15"/>
          <w:shd w:val="clear" w:color="auto" w:fill="FFFFFF"/>
        </w:rPr>
        <w:t>、</w:t>
      </w:r>
      <w:r w:rsidR="00AB46DC">
        <w:rPr>
          <w:rFonts w:ascii="Helvetica" w:hAnsi="Helvetica" w:cs="Helvetica"/>
          <w:color w:val="222222"/>
          <w:spacing w:val="15"/>
          <w:shd w:val="clear" w:color="auto" w:fill="FFFFFF"/>
        </w:rPr>
        <w:t>7</w:t>
      </w:r>
      <w:r w:rsidR="00AB46DC">
        <w:rPr>
          <w:rFonts w:ascii="Helvetica" w:hAnsi="Helvetica" w:cs="Helvetica"/>
          <w:color w:val="222222"/>
          <w:spacing w:val="15"/>
          <w:shd w:val="clear" w:color="auto" w:fill="FFFFFF"/>
        </w:rPr>
        <w:t>天做核酸檢測，第</w:t>
      </w:r>
      <w:r w:rsidR="00AB46DC">
        <w:rPr>
          <w:rFonts w:ascii="Helvetica" w:hAnsi="Helvetica" w:cs="Helvetica"/>
          <w:color w:val="222222"/>
          <w:spacing w:val="15"/>
          <w:shd w:val="clear" w:color="auto" w:fill="FFFFFF"/>
        </w:rPr>
        <w:t>2</w:t>
      </w:r>
      <w:r w:rsidR="00AB46DC">
        <w:rPr>
          <w:rFonts w:ascii="Helvetica" w:hAnsi="Helvetica" w:cs="Helvetica"/>
          <w:color w:val="222222"/>
          <w:spacing w:val="15"/>
          <w:shd w:val="clear" w:color="auto" w:fill="FFFFFF"/>
        </w:rPr>
        <w:t>、</w:t>
      </w:r>
      <w:r w:rsidR="00AB46DC">
        <w:rPr>
          <w:rFonts w:ascii="Helvetica" w:hAnsi="Helvetica" w:cs="Helvetica"/>
          <w:color w:val="222222"/>
          <w:spacing w:val="15"/>
          <w:shd w:val="clear" w:color="auto" w:fill="FFFFFF"/>
        </w:rPr>
        <w:t>4</w:t>
      </w:r>
      <w:r w:rsidR="00AB46DC">
        <w:rPr>
          <w:rFonts w:ascii="Helvetica" w:hAnsi="Helvetica" w:cs="Helvetica"/>
          <w:color w:val="222222"/>
          <w:spacing w:val="15"/>
          <w:shd w:val="clear" w:color="auto" w:fill="FFFFFF"/>
        </w:rPr>
        <w:t>、</w:t>
      </w:r>
      <w:r w:rsidR="00AB46DC">
        <w:rPr>
          <w:rFonts w:ascii="Helvetica" w:hAnsi="Helvetica" w:cs="Helvetica"/>
          <w:color w:val="222222"/>
          <w:spacing w:val="15"/>
          <w:shd w:val="clear" w:color="auto" w:fill="FFFFFF"/>
        </w:rPr>
        <w:t>5</w:t>
      </w:r>
      <w:r w:rsidR="00AB46DC">
        <w:rPr>
          <w:rFonts w:ascii="Helvetica" w:hAnsi="Helvetica" w:cs="Helvetica"/>
          <w:color w:val="222222"/>
          <w:spacing w:val="15"/>
          <w:shd w:val="clear" w:color="auto" w:fill="FFFFFF"/>
        </w:rPr>
        <w:t>、</w:t>
      </w:r>
      <w:r w:rsidR="00AB46DC">
        <w:rPr>
          <w:rFonts w:ascii="Helvetica" w:hAnsi="Helvetica" w:cs="Helvetica"/>
          <w:color w:val="222222"/>
          <w:spacing w:val="15"/>
          <w:shd w:val="clear" w:color="auto" w:fill="FFFFFF"/>
        </w:rPr>
        <w:t>6</w:t>
      </w:r>
      <w:r w:rsidR="00AB46DC">
        <w:rPr>
          <w:rFonts w:ascii="Helvetica" w:hAnsi="Helvetica" w:cs="Helvetica"/>
          <w:color w:val="222222"/>
          <w:spacing w:val="15"/>
          <w:shd w:val="clear" w:color="auto" w:fill="FFFFFF"/>
        </w:rPr>
        <w:t>天做快速抗原檢</w:t>
      </w:r>
      <w:r w:rsidR="00AB46DC">
        <w:rPr>
          <w:rFonts w:ascii="細明體" w:eastAsia="細明體" w:hAnsi="細明體" w:cs="細明體" w:hint="eastAsia"/>
          <w:color w:val="222222"/>
          <w:spacing w:val="15"/>
          <w:shd w:val="clear" w:color="auto" w:fill="FFFFFF"/>
        </w:rPr>
        <w:t>測</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2"/>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除工作人員外，其餘人士只准進入不准外出，只能最低限度活動，例如在指定地點領取配給品</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2"/>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實行全限制封閉式管理，並根據實際情況就地隔離醫學觀察或轉移至適當地點接受集中管理醫學觀察</w:t>
      </w:r>
      <w:r w:rsidRPr="00E62C40">
        <w:rPr>
          <w:rFonts w:ascii="細明體" w:eastAsia="細明體" w:hAnsi="細明體" w:cs="細明體"/>
          <w:color w:val="0A0A0A"/>
          <w:kern w:val="0"/>
          <w:szCs w:val="24"/>
          <w:lang w:eastAsia="zh-TW"/>
        </w:rPr>
        <w:t>。</w:t>
      </w:r>
    </w:p>
    <w:p w:rsidR="00E62C40" w:rsidRPr="00E62C40" w:rsidRDefault="00E62C40" w:rsidP="00E62C40">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proofErr w:type="gramStart"/>
      <w:r w:rsidRPr="00E62C40">
        <w:rPr>
          <w:rFonts w:ascii="細明體" w:eastAsia="細明體" w:hAnsi="細明體" w:cs="細明體" w:hint="eastAsia"/>
          <w:b/>
          <w:bCs/>
          <w:color w:val="0A0A0A"/>
          <w:kern w:val="0"/>
          <w:szCs w:val="24"/>
          <w:lang w:eastAsia="zh-TW"/>
        </w:rPr>
        <w:t>黃碼防範</w:t>
      </w:r>
      <w:proofErr w:type="gramEnd"/>
      <w:r w:rsidRPr="00E62C40">
        <w:rPr>
          <w:rFonts w:ascii="細明體" w:eastAsia="細明體" w:hAnsi="細明體" w:cs="細明體" w:hint="eastAsia"/>
          <w:b/>
          <w:bCs/>
          <w:color w:val="0A0A0A"/>
          <w:kern w:val="0"/>
          <w:szCs w:val="24"/>
          <w:lang w:eastAsia="zh-TW"/>
        </w:rPr>
        <w:t>區</w:t>
      </w:r>
      <w:r w:rsidRPr="00E62C40">
        <w:rPr>
          <w:rFonts w:ascii="細明體" w:eastAsia="細明體" w:hAnsi="細明體" w:cs="細明體"/>
          <w:b/>
          <w:bCs/>
          <w:color w:val="0A0A0A"/>
          <w:kern w:val="0"/>
          <w:szCs w:val="24"/>
          <w:lang w:eastAsia="zh-TW"/>
        </w:rPr>
        <w:t>：</w:t>
      </w:r>
    </w:p>
    <w:p w:rsidR="00E62C40" w:rsidRPr="00E62C40" w:rsidRDefault="00E62C40" w:rsidP="00E62C40">
      <w:pPr>
        <w:widowControl/>
        <w:numPr>
          <w:ilvl w:val="0"/>
          <w:numId w:val="3"/>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信利大廈（亞利</w:t>
      </w:r>
      <w:proofErr w:type="gramStart"/>
      <w:r w:rsidRPr="00E62C40">
        <w:rPr>
          <w:rFonts w:ascii="細明體" w:eastAsia="細明體" w:hAnsi="細明體" w:cs="細明體" w:hint="eastAsia"/>
          <w:color w:val="0A0A0A"/>
          <w:kern w:val="0"/>
          <w:szCs w:val="24"/>
          <w:lang w:eastAsia="zh-TW"/>
        </w:rPr>
        <w:t>鴉架街</w:t>
      </w:r>
      <w:proofErr w:type="gramEnd"/>
      <w:r w:rsidRPr="00E62C40">
        <w:rPr>
          <w:rFonts w:ascii="Helvetica" w:eastAsia="Times New Roman" w:hAnsi="Helvetica" w:cs="Helvetica"/>
          <w:color w:val="0A0A0A"/>
          <w:kern w:val="0"/>
          <w:szCs w:val="24"/>
          <w:lang w:eastAsia="zh-TW"/>
        </w:rPr>
        <w:t xml:space="preserve"> 64-64B</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3"/>
        </w:numPr>
        <w:shd w:val="clear" w:color="auto" w:fill="FFFFFF"/>
        <w:jc w:val="both"/>
        <w:rPr>
          <w:rFonts w:ascii="Helvetica" w:eastAsia="Times New Roman" w:hAnsi="Helvetica" w:cs="Helvetica"/>
          <w:color w:val="0A0A0A"/>
          <w:kern w:val="0"/>
          <w:szCs w:val="24"/>
          <w:lang w:eastAsia="zh-TW"/>
        </w:rPr>
      </w:pPr>
      <w:proofErr w:type="gramStart"/>
      <w:r w:rsidRPr="00E62C40">
        <w:rPr>
          <w:rFonts w:ascii="細明體" w:eastAsia="細明體" w:hAnsi="細明體" w:cs="細明體" w:hint="eastAsia"/>
          <w:color w:val="0A0A0A"/>
          <w:kern w:val="0"/>
          <w:szCs w:val="24"/>
          <w:lang w:eastAsia="zh-TW"/>
        </w:rPr>
        <w:t>泉豐樓</w:t>
      </w:r>
      <w:proofErr w:type="gramEnd"/>
      <w:r w:rsidRPr="00E62C40">
        <w:rPr>
          <w:rFonts w:ascii="細明體" w:eastAsia="細明體" w:hAnsi="細明體" w:cs="細明體" w:hint="eastAsia"/>
          <w:color w:val="0A0A0A"/>
          <w:kern w:val="0"/>
          <w:szCs w:val="24"/>
          <w:lang w:eastAsia="zh-TW"/>
        </w:rPr>
        <w:t>（亞豐素街</w:t>
      </w:r>
      <w:r w:rsidRPr="00E62C40">
        <w:rPr>
          <w:rFonts w:ascii="Helvetica" w:eastAsia="Times New Roman" w:hAnsi="Helvetica" w:cs="Helvetica"/>
          <w:color w:val="0A0A0A"/>
          <w:kern w:val="0"/>
          <w:szCs w:val="24"/>
          <w:lang w:eastAsia="zh-TW"/>
        </w:rPr>
        <w:t>38-40A</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3"/>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德豐大廈（澳門南灣大馬路</w:t>
      </w:r>
      <w:r w:rsidRPr="00E62C40">
        <w:rPr>
          <w:rFonts w:ascii="Helvetica" w:eastAsia="Times New Roman" w:hAnsi="Helvetica" w:cs="Helvetica"/>
          <w:color w:val="0A0A0A"/>
          <w:kern w:val="0"/>
          <w:szCs w:val="24"/>
          <w:lang w:eastAsia="zh-TW"/>
        </w:rPr>
        <w:t>241-253</w:t>
      </w:r>
      <w:r w:rsidRPr="00E62C40">
        <w:rPr>
          <w:rFonts w:ascii="細明體" w:eastAsia="細明體" w:hAnsi="細明體" w:cs="細明體" w:hint="eastAsia"/>
          <w:color w:val="0A0A0A"/>
          <w:kern w:val="0"/>
          <w:szCs w:val="24"/>
          <w:lang w:eastAsia="zh-TW"/>
        </w:rPr>
        <w:t>號）</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3"/>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德榮大廈（亞豐素街</w:t>
      </w:r>
      <w:r w:rsidRPr="00E62C40">
        <w:rPr>
          <w:rFonts w:ascii="Helvetica" w:eastAsia="Times New Roman" w:hAnsi="Helvetica" w:cs="Helvetica"/>
          <w:color w:val="0A0A0A"/>
          <w:kern w:val="0"/>
          <w:szCs w:val="24"/>
          <w:lang w:eastAsia="zh-TW"/>
        </w:rPr>
        <w:t xml:space="preserve"> 37-45</w:t>
      </w:r>
      <w:r w:rsidRPr="00E62C40">
        <w:rPr>
          <w:rFonts w:ascii="細明體" w:eastAsia="細明體" w:hAnsi="細明體" w:cs="細明體" w:hint="eastAsia"/>
          <w:color w:val="0A0A0A"/>
          <w:kern w:val="0"/>
          <w:szCs w:val="24"/>
          <w:lang w:eastAsia="zh-TW"/>
        </w:rPr>
        <w:t>）</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3"/>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文興樓（亞豐素街</w:t>
      </w:r>
      <w:r w:rsidRPr="00E62C40">
        <w:rPr>
          <w:rFonts w:ascii="Helvetica" w:eastAsia="Times New Roman" w:hAnsi="Helvetica" w:cs="Helvetica"/>
          <w:color w:val="0A0A0A"/>
          <w:kern w:val="0"/>
          <w:szCs w:val="24"/>
          <w:lang w:eastAsia="zh-TW"/>
        </w:rPr>
        <w:t xml:space="preserve"> 31C-31G</w:t>
      </w:r>
      <w:r w:rsidRPr="00E62C40">
        <w:rPr>
          <w:rFonts w:ascii="細明體" w:eastAsia="細明體" w:hAnsi="細明體" w:cs="細明體"/>
          <w:color w:val="0A0A0A"/>
          <w:kern w:val="0"/>
          <w:szCs w:val="24"/>
          <w:lang w:eastAsia="zh-TW"/>
        </w:rPr>
        <w:t>）</w:t>
      </w:r>
    </w:p>
    <w:p w:rsidR="00E62C40" w:rsidRPr="00E62C40" w:rsidRDefault="00E62C40" w:rsidP="00E62C40">
      <w:pPr>
        <w:widowControl/>
        <w:shd w:val="clear" w:color="auto" w:fill="FFFFFF"/>
        <w:spacing w:before="100" w:beforeAutospacing="1" w:after="100" w:afterAutospacing="1"/>
        <w:ind w:firstLine="480"/>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管制措施</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4"/>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實施</w:t>
      </w:r>
      <w:proofErr w:type="gramStart"/>
      <w:r w:rsidRPr="00E62C40">
        <w:rPr>
          <w:rFonts w:ascii="細明體" w:eastAsia="細明體" w:hAnsi="細明體" w:cs="細明體" w:hint="eastAsia"/>
          <w:color w:val="0A0A0A"/>
          <w:kern w:val="0"/>
          <w:szCs w:val="24"/>
          <w:lang w:eastAsia="zh-TW"/>
        </w:rPr>
        <w:t>健康碼黃碼</w:t>
      </w:r>
      <w:proofErr w:type="gramEnd"/>
      <w:r w:rsidRPr="00E62C40">
        <w:rPr>
          <w:rFonts w:ascii="細明體" w:eastAsia="細明體" w:hAnsi="細明體" w:cs="細明體" w:hint="eastAsia"/>
          <w:color w:val="0A0A0A"/>
          <w:kern w:val="0"/>
          <w:szCs w:val="24"/>
          <w:lang w:eastAsia="zh-TW"/>
        </w:rPr>
        <w:t>管制</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4"/>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現場即時進行核酸檢測，首次核酸檢測須</w:t>
      </w:r>
      <w:r w:rsidRPr="00E62C40">
        <w:rPr>
          <w:rFonts w:ascii="Helvetica" w:eastAsia="Times New Roman" w:hAnsi="Helvetica" w:cs="Helvetica"/>
          <w:color w:val="0A0A0A"/>
          <w:kern w:val="0"/>
          <w:szCs w:val="24"/>
          <w:lang w:eastAsia="zh-TW"/>
        </w:rPr>
        <w:t>24</w:t>
      </w:r>
      <w:r w:rsidRPr="00E62C40">
        <w:rPr>
          <w:rFonts w:ascii="細明體" w:eastAsia="細明體" w:hAnsi="細明體" w:cs="細明體" w:hint="eastAsia"/>
          <w:color w:val="0A0A0A"/>
          <w:kern w:val="0"/>
          <w:szCs w:val="24"/>
          <w:lang w:eastAsia="zh-TW"/>
        </w:rPr>
        <w:t>小時內完成</w:t>
      </w:r>
      <w:r w:rsidRPr="00E62C40">
        <w:rPr>
          <w:rFonts w:ascii="細明體" w:eastAsia="細明體" w:hAnsi="細明體" w:cs="細明體"/>
          <w:color w:val="0A0A0A"/>
          <w:kern w:val="0"/>
          <w:szCs w:val="24"/>
          <w:lang w:eastAsia="zh-TW"/>
        </w:rPr>
        <w:t>；</w:t>
      </w:r>
    </w:p>
    <w:p w:rsidR="00E62C40" w:rsidRPr="00E62C40" w:rsidRDefault="00E62C40" w:rsidP="00E62C40">
      <w:pPr>
        <w:widowControl/>
        <w:numPr>
          <w:ilvl w:val="0"/>
          <w:numId w:val="4"/>
        </w:numPr>
        <w:shd w:val="clear" w:color="auto" w:fill="FFFFFF"/>
        <w:jc w:val="both"/>
        <w:rPr>
          <w:rFonts w:ascii="Helvetica" w:eastAsia="Times New Roman" w:hAnsi="Helvetica" w:cs="Helvetica"/>
          <w:color w:val="0A0A0A"/>
          <w:kern w:val="0"/>
          <w:szCs w:val="24"/>
          <w:lang w:eastAsia="zh-TW"/>
        </w:rPr>
      </w:pPr>
      <w:r w:rsidRPr="00E62C40">
        <w:rPr>
          <w:rFonts w:ascii="細明體" w:eastAsia="細明體" w:hAnsi="細明體" w:cs="細明體" w:hint="eastAsia"/>
          <w:color w:val="0A0A0A"/>
          <w:kern w:val="0"/>
          <w:szCs w:val="24"/>
          <w:lang w:eastAsia="zh-TW"/>
        </w:rPr>
        <w:t>暫時安排第</w:t>
      </w:r>
      <w:r w:rsidRPr="00E62C40">
        <w:rPr>
          <w:rFonts w:ascii="Helvetica" w:eastAsia="Times New Roman" w:hAnsi="Helvetica" w:cs="Helvetica"/>
          <w:color w:val="0A0A0A"/>
          <w:kern w:val="0"/>
          <w:szCs w:val="24"/>
          <w:lang w:eastAsia="zh-TW"/>
        </w:rPr>
        <w:t>1</w:t>
      </w:r>
      <w:r w:rsidRPr="00E62C40">
        <w:rPr>
          <w:rFonts w:ascii="細明體" w:eastAsia="細明體" w:hAnsi="細明體" w:cs="細明體" w:hint="eastAsia"/>
          <w:color w:val="0A0A0A"/>
          <w:kern w:val="0"/>
          <w:szCs w:val="24"/>
          <w:lang w:eastAsia="zh-TW"/>
        </w:rPr>
        <w:t>、</w:t>
      </w:r>
      <w:r w:rsidRPr="00E62C40">
        <w:rPr>
          <w:rFonts w:ascii="Helvetica" w:eastAsia="Times New Roman" w:hAnsi="Helvetica" w:cs="Helvetica"/>
          <w:color w:val="0A0A0A"/>
          <w:kern w:val="0"/>
          <w:szCs w:val="24"/>
          <w:lang w:eastAsia="zh-TW"/>
        </w:rPr>
        <w:t>2</w:t>
      </w:r>
      <w:r w:rsidRPr="00E62C40">
        <w:rPr>
          <w:rFonts w:ascii="細明體" w:eastAsia="細明體" w:hAnsi="細明體" w:cs="細明體" w:hint="eastAsia"/>
          <w:color w:val="0A0A0A"/>
          <w:kern w:val="0"/>
          <w:szCs w:val="24"/>
          <w:lang w:eastAsia="zh-TW"/>
        </w:rPr>
        <w:t>、</w:t>
      </w:r>
      <w:r w:rsidRPr="00E62C40">
        <w:rPr>
          <w:rFonts w:ascii="Helvetica" w:eastAsia="Times New Roman" w:hAnsi="Helvetica" w:cs="Helvetica"/>
          <w:color w:val="0A0A0A"/>
          <w:kern w:val="0"/>
          <w:szCs w:val="24"/>
          <w:lang w:eastAsia="zh-TW"/>
        </w:rPr>
        <w:t>3</w:t>
      </w:r>
      <w:r w:rsidRPr="00E62C40">
        <w:rPr>
          <w:rFonts w:ascii="細明體" w:eastAsia="細明體" w:hAnsi="細明體" w:cs="細明體" w:hint="eastAsia"/>
          <w:color w:val="0A0A0A"/>
          <w:kern w:val="0"/>
          <w:szCs w:val="24"/>
          <w:lang w:eastAsia="zh-TW"/>
        </w:rPr>
        <w:t>、</w:t>
      </w:r>
      <w:r w:rsidRPr="00E62C40">
        <w:rPr>
          <w:rFonts w:ascii="Helvetica" w:eastAsia="Times New Roman" w:hAnsi="Helvetica" w:cs="Helvetica"/>
          <w:color w:val="0A0A0A"/>
          <w:kern w:val="0"/>
          <w:szCs w:val="24"/>
          <w:lang w:eastAsia="zh-TW"/>
        </w:rPr>
        <w:t>5</w:t>
      </w:r>
      <w:r w:rsidRPr="00E62C40">
        <w:rPr>
          <w:rFonts w:ascii="細明體" w:eastAsia="細明體" w:hAnsi="細明體" w:cs="細明體" w:hint="eastAsia"/>
          <w:color w:val="0A0A0A"/>
          <w:kern w:val="0"/>
          <w:szCs w:val="24"/>
          <w:lang w:eastAsia="zh-TW"/>
        </w:rPr>
        <w:t>、</w:t>
      </w:r>
      <w:r w:rsidRPr="00E62C40">
        <w:rPr>
          <w:rFonts w:ascii="Helvetica" w:eastAsia="Times New Roman" w:hAnsi="Helvetica" w:cs="Helvetica"/>
          <w:color w:val="0A0A0A"/>
          <w:kern w:val="0"/>
          <w:szCs w:val="24"/>
          <w:lang w:eastAsia="zh-TW"/>
        </w:rPr>
        <w:t>7</w:t>
      </w:r>
      <w:r w:rsidRPr="00E62C40">
        <w:rPr>
          <w:rFonts w:ascii="細明體" w:eastAsia="細明體" w:hAnsi="細明體" w:cs="細明體" w:hint="eastAsia"/>
          <w:color w:val="0A0A0A"/>
          <w:kern w:val="0"/>
          <w:szCs w:val="24"/>
          <w:lang w:eastAsia="zh-TW"/>
        </w:rPr>
        <w:t>天做核酸檢測，在完成首次核酸檢測前，不准外出</w:t>
      </w:r>
      <w:r w:rsidRPr="00E62C40">
        <w:rPr>
          <w:rFonts w:ascii="細明體" w:eastAsia="細明體" w:hAnsi="細明體" w:cs="細明體"/>
          <w:color w:val="0A0A0A"/>
          <w:kern w:val="0"/>
          <w:szCs w:val="24"/>
          <w:lang w:eastAsia="zh-TW"/>
        </w:rPr>
        <w:t>；</w:t>
      </w:r>
    </w:p>
    <w:p w:rsidR="00D02C06" w:rsidRPr="00A93ED5" w:rsidRDefault="00E62C40" w:rsidP="00A93ED5">
      <w:pPr>
        <w:widowControl/>
        <w:numPr>
          <w:ilvl w:val="0"/>
          <w:numId w:val="4"/>
        </w:numPr>
        <w:shd w:val="clear" w:color="auto" w:fill="FFFFFF"/>
        <w:jc w:val="both"/>
        <w:rPr>
          <w:rFonts w:ascii="Helvetica" w:eastAsia="Times New Roman" w:hAnsi="Helvetica" w:cs="Helvetica" w:hint="eastAsia"/>
          <w:color w:val="0A0A0A"/>
          <w:kern w:val="0"/>
          <w:szCs w:val="24"/>
          <w:lang w:eastAsia="zh-TW"/>
        </w:rPr>
      </w:pPr>
      <w:r w:rsidRPr="00E62C40">
        <w:rPr>
          <w:rFonts w:ascii="細明體" w:eastAsia="細明體" w:hAnsi="細明體" w:cs="細明體" w:hint="eastAsia"/>
          <w:color w:val="0A0A0A"/>
          <w:kern w:val="0"/>
          <w:szCs w:val="24"/>
          <w:lang w:eastAsia="zh-TW"/>
        </w:rPr>
        <w:lastRenderedPageBreak/>
        <w:t>實施離境限制，並需進行最少</w:t>
      </w:r>
      <w:r w:rsidRPr="00E62C40">
        <w:rPr>
          <w:rFonts w:ascii="Helvetica" w:eastAsia="Times New Roman" w:hAnsi="Helvetica" w:cs="Helvetica"/>
          <w:color w:val="0A0A0A"/>
          <w:kern w:val="0"/>
          <w:szCs w:val="24"/>
          <w:lang w:eastAsia="zh-TW"/>
        </w:rPr>
        <w:t>14</w:t>
      </w:r>
      <w:r w:rsidRPr="00E62C40">
        <w:rPr>
          <w:rFonts w:ascii="細明體" w:eastAsia="細明體" w:hAnsi="細明體" w:cs="細明體" w:hint="eastAsia"/>
          <w:color w:val="0A0A0A"/>
          <w:kern w:val="0"/>
          <w:szCs w:val="24"/>
          <w:lang w:eastAsia="zh-TW"/>
        </w:rPr>
        <w:t>天的密切健康監測及自我健康管理</w:t>
      </w:r>
      <w:r w:rsidRPr="00E62C40">
        <w:rPr>
          <w:rFonts w:ascii="細明體" w:eastAsia="細明體" w:hAnsi="細明體" w:cs="細明體"/>
          <w:color w:val="0A0A0A"/>
          <w:kern w:val="0"/>
          <w:szCs w:val="24"/>
          <w:lang w:eastAsia="zh-TW"/>
        </w:rPr>
        <w:t>。</w:t>
      </w:r>
    </w:p>
    <w:sectPr w:rsidR="00D02C06" w:rsidRPr="00A93ED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08" w:rsidRDefault="00EF5908" w:rsidP="00A93ED5">
      <w:r>
        <w:separator/>
      </w:r>
    </w:p>
  </w:endnote>
  <w:endnote w:type="continuationSeparator" w:id="0">
    <w:p w:rsidR="00EF5908" w:rsidRDefault="00EF5908" w:rsidP="00A9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08" w:rsidRDefault="00EF5908" w:rsidP="00A93ED5">
      <w:r>
        <w:separator/>
      </w:r>
    </w:p>
  </w:footnote>
  <w:footnote w:type="continuationSeparator" w:id="0">
    <w:p w:rsidR="00EF5908" w:rsidRDefault="00EF5908" w:rsidP="00A93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6484"/>
    <w:multiLevelType w:val="multilevel"/>
    <w:tmpl w:val="CA2A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A3AC1"/>
    <w:multiLevelType w:val="multilevel"/>
    <w:tmpl w:val="702C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06A45"/>
    <w:multiLevelType w:val="multilevel"/>
    <w:tmpl w:val="38B4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AB77D5"/>
    <w:multiLevelType w:val="multilevel"/>
    <w:tmpl w:val="02D4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40"/>
    <w:rsid w:val="0007150B"/>
    <w:rsid w:val="005D6ACB"/>
    <w:rsid w:val="006A5C42"/>
    <w:rsid w:val="00A500F4"/>
    <w:rsid w:val="00A93ED5"/>
    <w:rsid w:val="00AB46DC"/>
    <w:rsid w:val="00B903F9"/>
    <w:rsid w:val="00BF1E66"/>
    <w:rsid w:val="00D02C06"/>
    <w:rsid w:val="00E62C40"/>
    <w:rsid w:val="00EF5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2C40"/>
    <w:pPr>
      <w:widowControl/>
      <w:spacing w:before="100" w:beforeAutospacing="1" w:after="100" w:afterAutospacing="1"/>
    </w:pPr>
    <w:rPr>
      <w:rFonts w:ascii="Times New Roman" w:eastAsia="Times New Roman" w:hAnsi="Times New Roman" w:cs="Times New Roman"/>
      <w:kern w:val="0"/>
      <w:szCs w:val="24"/>
      <w:lang w:eastAsia="zh-TW"/>
    </w:rPr>
  </w:style>
  <w:style w:type="character" w:styleId="a3">
    <w:name w:val="Strong"/>
    <w:basedOn w:val="a0"/>
    <w:uiPriority w:val="22"/>
    <w:qFormat/>
    <w:rsid w:val="00E62C40"/>
    <w:rPr>
      <w:b/>
      <w:bCs/>
    </w:rPr>
  </w:style>
  <w:style w:type="paragraph" w:styleId="a4">
    <w:name w:val="header"/>
    <w:basedOn w:val="a"/>
    <w:link w:val="a5"/>
    <w:uiPriority w:val="99"/>
    <w:unhideWhenUsed/>
    <w:rsid w:val="00A93ED5"/>
    <w:pPr>
      <w:tabs>
        <w:tab w:val="center" w:pos="4153"/>
        <w:tab w:val="right" w:pos="8306"/>
      </w:tabs>
      <w:snapToGrid w:val="0"/>
    </w:pPr>
    <w:rPr>
      <w:sz w:val="20"/>
      <w:szCs w:val="20"/>
    </w:rPr>
  </w:style>
  <w:style w:type="character" w:customStyle="1" w:styleId="a5">
    <w:name w:val="頁首 字元"/>
    <w:basedOn w:val="a0"/>
    <w:link w:val="a4"/>
    <w:uiPriority w:val="99"/>
    <w:rsid w:val="00A93ED5"/>
    <w:rPr>
      <w:sz w:val="20"/>
      <w:szCs w:val="20"/>
      <w:lang w:eastAsia="zh-HK"/>
    </w:rPr>
  </w:style>
  <w:style w:type="paragraph" w:styleId="a6">
    <w:name w:val="footer"/>
    <w:basedOn w:val="a"/>
    <w:link w:val="a7"/>
    <w:uiPriority w:val="99"/>
    <w:unhideWhenUsed/>
    <w:rsid w:val="00A93ED5"/>
    <w:pPr>
      <w:tabs>
        <w:tab w:val="center" w:pos="4153"/>
        <w:tab w:val="right" w:pos="8306"/>
      </w:tabs>
      <w:snapToGrid w:val="0"/>
    </w:pPr>
    <w:rPr>
      <w:sz w:val="20"/>
      <w:szCs w:val="20"/>
    </w:rPr>
  </w:style>
  <w:style w:type="character" w:customStyle="1" w:styleId="a7">
    <w:name w:val="頁尾 字元"/>
    <w:basedOn w:val="a0"/>
    <w:link w:val="a6"/>
    <w:uiPriority w:val="99"/>
    <w:rsid w:val="00A93ED5"/>
    <w:rPr>
      <w:sz w:val="20"/>
      <w:szCs w:val="20"/>
      <w:lang w:eastAsia="zh-H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2C40"/>
    <w:pPr>
      <w:widowControl/>
      <w:spacing w:before="100" w:beforeAutospacing="1" w:after="100" w:afterAutospacing="1"/>
    </w:pPr>
    <w:rPr>
      <w:rFonts w:ascii="Times New Roman" w:eastAsia="Times New Roman" w:hAnsi="Times New Roman" w:cs="Times New Roman"/>
      <w:kern w:val="0"/>
      <w:szCs w:val="24"/>
      <w:lang w:eastAsia="zh-TW"/>
    </w:rPr>
  </w:style>
  <w:style w:type="character" w:styleId="a3">
    <w:name w:val="Strong"/>
    <w:basedOn w:val="a0"/>
    <w:uiPriority w:val="22"/>
    <w:qFormat/>
    <w:rsid w:val="00E62C40"/>
    <w:rPr>
      <w:b/>
      <w:bCs/>
    </w:rPr>
  </w:style>
  <w:style w:type="paragraph" w:styleId="a4">
    <w:name w:val="header"/>
    <w:basedOn w:val="a"/>
    <w:link w:val="a5"/>
    <w:uiPriority w:val="99"/>
    <w:unhideWhenUsed/>
    <w:rsid w:val="00A93ED5"/>
    <w:pPr>
      <w:tabs>
        <w:tab w:val="center" w:pos="4153"/>
        <w:tab w:val="right" w:pos="8306"/>
      </w:tabs>
      <w:snapToGrid w:val="0"/>
    </w:pPr>
    <w:rPr>
      <w:sz w:val="20"/>
      <w:szCs w:val="20"/>
    </w:rPr>
  </w:style>
  <w:style w:type="character" w:customStyle="1" w:styleId="a5">
    <w:name w:val="頁首 字元"/>
    <w:basedOn w:val="a0"/>
    <w:link w:val="a4"/>
    <w:uiPriority w:val="99"/>
    <w:rsid w:val="00A93ED5"/>
    <w:rPr>
      <w:sz w:val="20"/>
      <w:szCs w:val="20"/>
      <w:lang w:eastAsia="zh-HK"/>
    </w:rPr>
  </w:style>
  <w:style w:type="paragraph" w:styleId="a6">
    <w:name w:val="footer"/>
    <w:basedOn w:val="a"/>
    <w:link w:val="a7"/>
    <w:uiPriority w:val="99"/>
    <w:unhideWhenUsed/>
    <w:rsid w:val="00A93ED5"/>
    <w:pPr>
      <w:tabs>
        <w:tab w:val="center" w:pos="4153"/>
        <w:tab w:val="right" w:pos="8306"/>
      </w:tabs>
      <w:snapToGrid w:val="0"/>
    </w:pPr>
    <w:rPr>
      <w:sz w:val="20"/>
      <w:szCs w:val="20"/>
    </w:rPr>
  </w:style>
  <w:style w:type="character" w:customStyle="1" w:styleId="a7">
    <w:name w:val="頁尾 字元"/>
    <w:basedOn w:val="a0"/>
    <w:link w:val="a6"/>
    <w:uiPriority w:val="99"/>
    <w:rsid w:val="00A93ED5"/>
    <w:rPr>
      <w:sz w:val="20"/>
      <w:szCs w:val="20"/>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Company>Hewlett-Packard Company</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dlaprp</dc:creator>
  <cp:lastModifiedBy>Administrator</cp:lastModifiedBy>
  <cp:revision>2</cp:revision>
  <dcterms:created xsi:type="dcterms:W3CDTF">2022-06-20T16:05:00Z</dcterms:created>
  <dcterms:modified xsi:type="dcterms:W3CDTF">2022-06-20T16:05:00Z</dcterms:modified>
</cp:coreProperties>
</file>